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E3D03" w14:textId="77777777" w:rsidR="00857D82" w:rsidRPr="00F3513B" w:rsidRDefault="00857D82" w:rsidP="0078593E">
      <w:pPr>
        <w:pStyle w:val="Textoindependiente"/>
        <w:spacing w:before="136" w:line="360" w:lineRule="auto"/>
        <w:jc w:val="both"/>
        <w:rPr>
          <w:rFonts w:ascii="Times New Roman" w:hAnsi="Times New Roman" w:cs="Times New Roman"/>
        </w:rPr>
      </w:pPr>
    </w:p>
    <w:p w14:paraId="448771F5" w14:textId="2F085798" w:rsidR="00857D82" w:rsidRPr="00F3513B" w:rsidRDefault="00000000" w:rsidP="0078593E">
      <w:pPr>
        <w:spacing w:line="360" w:lineRule="auto"/>
        <w:ind w:left="6322" w:firstLine="158"/>
        <w:jc w:val="both"/>
        <w:rPr>
          <w:rFonts w:ascii="Times New Roman" w:hAnsi="Times New Roman" w:cs="Times New Roman"/>
          <w:sz w:val="24"/>
          <w:szCs w:val="24"/>
        </w:rPr>
      </w:pPr>
      <w:r w:rsidRPr="00F3513B">
        <w:rPr>
          <w:rFonts w:ascii="Times New Roman" w:hAnsi="Times New Roman" w:cs="Times New Roman"/>
          <w:sz w:val="24"/>
          <w:szCs w:val="24"/>
        </w:rPr>
        <w:t>Cuenca,</w:t>
      </w:r>
      <w:r w:rsidRPr="00F351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A09FE" w:rsidRPr="00F3513B">
        <w:rPr>
          <w:rFonts w:ascii="Times New Roman" w:hAnsi="Times New Roman" w:cs="Times New Roman"/>
          <w:sz w:val="24"/>
          <w:szCs w:val="24"/>
        </w:rPr>
        <w:t>1</w:t>
      </w:r>
      <w:r w:rsidR="0068525E">
        <w:rPr>
          <w:rFonts w:ascii="Times New Roman" w:hAnsi="Times New Roman" w:cs="Times New Roman"/>
          <w:sz w:val="24"/>
          <w:szCs w:val="24"/>
        </w:rPr>
        <w:t>8</w:t>
      </w:r>
      <w:r w:rsidRPr="00F351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513B">
        <w:rPr>
          <w:rFonts w:ascii="Times New Roman" w:hAnsi="Times New Roman" w:cs="Times New Roman"/>
          <w:sz w:val="24"/>
          <w:szCs w:val="24"/>
        </w:rPr>
        <w:t>de</w:t>
      </w:r>
      <w:r w:rsidRPr="00F351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513B">
        <w:rPr>
          <w:rFonts w:ascii="Times New Roman" w:hAnsi="Times New Roman" w:cs="Times New Roman"/>
          <w:sz w:val="24"/>
          <w:szCs w:val="24"/>
        </w:rPr>
        <w:t>febrero</w:t>
      </w:r>
      <w:r w:rsidRPr="00F351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513B">
        <w:rPr>
          <w:rFonts w:ascii="Times New Roman" w:hAnsi="Times New Roman" w:cs="Times New Roman"/>
          <w:sz w:val="24"/>
          <w:szCs w:val="24"/>
        </w:rPr>
        <w:t>de</w:t>
      </w:r>
      <w:r w:rsidRPr="00F3513B">
        <w:rPr>
          <w:rFonts w:ascii="Times New Roman" w:hAnsi="Times New Roman" w:cs="Times New Roman"/>
          <w:spacing w:val="-4"/>
          <w:sz w:val="24"/>
          <w:szCs w:val="24"/>
        </w:rPr>
        <w:t xml:space="preserve"> 202</w:t>
      </w:r>
      <w:r w:rsidR="009A09FE" w:rsidRPr="00F3513B">
        <w:rPr>
          <w:rFonts w:ascii="Times New Roman" w:hAnsi="Times New Roman" w:cs="Times New Roman"/>
          <w:spacing w:val="-4"/>
          <w:sz w:val="24"/>
          <w:szCs w:val="24"/>
        </w:rPr>
        <w:t>6</w:t>
      </w:r>
    </w:p>
    <w:p w14:paraId="743EEE88" w14:textId="77777777" w:rsidR="00857D82" w:rsidRPr="00F3513B" w:rsidRDefault="00857D82" w:rsidP="0078593E">
      <w:pPr>
        <w:pStyle w:val="Textoindependiente"/>
        <w:spacing w:line="360" w:lineRule="auto"/>
        <w:jc w:val="both"/>
        <w:rPr>
          <w:rFonts w:ascii="Times New Roman" w:hAnsi="Times New Roman" w:cs="Times New Roman"/>
        </w:rPr>
      </w:pPr>
    </w:p>
    <w:p w14:paraId="2D51DE81" w14:textId="63749E53" w:rsidR="00857D82" w:rsidRPr="00F3513B" w:rsidRDefault="00000000" w:rsidP="0068525E">
      <w:pPr>
        <w:spacing w:before="1" w:line="360" w:lineRule="auto"/>
        <w:ind w:right="5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513B">
        <w:rPr>
          <w:rFonts w:ascii="Times New Roman" w:hAnsi="Times New Roman" w:cs="Times New Roman"/>
          <w:b/>
          <w:bCs/>
          <w:sz w:val="24"/>
          <w:szCs w:val="24"/>
        </w:rPr>
        <w:t>INFORME</w:t>
      </w:r>
      <w:r w:rsidR="00E84F92" w:rsidRPr="00F3513B">
        <w:rPr>
          <w:rFonts w:ascii="Times New Roman" w:hAnsi="Times New Roman" w:cs="Times New Roman"/>
          <w:b/>
          <w:bCs/>
          <w:sz w:val="24"/>
          <w:szCs w:val="24"/>
        </w:rPr>
        <w:t xml:space="preserve"> DE</w:t>
      </w:r>
      <w:r w:rsidRPr="00F3513B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3513B">
        <w:rPr>
          <w:rFonts w:ascii="Times New Roman" w:hAnsi="Times New Roman" w:cs="Times New Roman"/>
          <w:b/>
          <w:bCs/>
          <w:sz w:val="24"/>
          <w:szCs w:val="24"/>
        </w:rPr>
        <w:t>GESTION</w:t>
      </w:r>
      <w:r w:rsidRPr="00F3513B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3513B">
        <w:rPr>
          <w:rFonts w:ascii="Times New Roman" w:hAnsi="Times New Roman" w:cs="Times New Roman"/>
          <w:b/>
          <w:bCs/>
          <w:spacing w:val="-4"/>
          <w:sz w:val="24"/>
          <w:szCs w:val="24"/>
        </w:rPr>
        <w:t>202</w:t>
      </w:r>
      <w:r w:rsidR="009A09FE" w:rsidRPr="00F3513B">
        <w:rPr>
          <w:rFonts w:ascii="Times New Roman" w:hAnsi="Times New Roman" w:cs="Times New Roman"/>
          <w:b/>
          <w:bCs/>
          <w:spacing w:val="-4"/>
          <w:sz w:val="24"/>
          <w:szCs w:val="24"/>
        </w:rPr>
        <w:t>5</w:t>
      </w:r>
    </w:p>
    <w:p w14:paraId="3E99E989" w14:textId="594FC903" w:rsidR="0068525E" w:rsidRPr="0068525E" w:rsidRDefault="009129E1" w:rsidP="0068525E">
      <w:pPr>
        <w:pStyle w:val="Textoindependiente"/>
        <w:numPr>
          <w:ilvl w:val="0"/>
          <w:numId w:val="10"/>
        </w:numPr>
        <w:spacing w:before="162" w:line="360" w:lineRule="auto"/>
        <w:jc w:val="both"/>
        <w:rPr>
          <w:rFonts w:ascii="Times New Roman" w:hAnsi="Times New Roman" w:cs="Times New Roman"/>
          <w:b/>
          <w:bCs/>
          <w:lang w:val="es-EC"/>
        </w:rPr>
      </w:pPr>
      <w:r w:rsidRPr="00F3513B">
        <w:rPr>
          <w:rFonts w:ascii="Times New Roman" w:hAnsi="Times New Roman" w:cs="Times New Roman"/>
          <w:b/>
          <w:bCs/>
          <w:lang w:val="es-EC"/>
        </w:rPr>
        <w:t>Antecedentes</w:t>
      </w:r>
    </w:p>
    <w:p w14:paraId="4E35C795" w14:textId="77777777" w:rsidR="00E84F92" w:rsidRPr="00F3513B" w:rsidRDefault="00E84F92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Durante el año 2025, la Unidad de Tecnologías de la Información y Telecomunicaciones experimentó importantes cambios orientados a fortalecer su estructura y capacidad operativa. En primera instancia, como resultado de un proceso de reingeniería institucional, la Unidad fue reestructurada como Gestión de Tecnologías de la Información y Telecomunicaciones, conforme a lo establecido en el Estatuto Orgánico del BCBVC.</w:t>
      </w:r>
    </w:p>
    <w:p w14:paraId="00367108" w14:textId="77777777" w:rsidR="00E84F92" w:rsidRDefault="00E84F92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En este marco, se incorporaron los perfiles operativos correspondientes, quedando conformada la Gestión de la siguiente manera:</w:t>
      </w:r>
    </w:p>
    <w:p w14:paraId="66512964" w14:textId="77777777" w:rsidR="0068525E" w:rsidRPr="00F3513B" w:rsidRDefault="0068525E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</w:p>
    <w:p w14:paraId="439AE179" w14:textId="77777777" w:rsidR="00E84F92" w:rsidRPr="00F3513B" w:rsidRDefault="00E84F92" w:rsidP="0078593E">
      <w:pPr>
        <w:pStyle w:val="Textoindependiente"/>
        <w:numPr>
          <w:ilvl w:val="0"/>
          <w:numId w:val="3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Un Coordinador de Tecnologías de la Información y Telecomunicaciones (ingreso en febrero).</w:t>
      </w:r>
    </w:p>
    <w:p w14:paraId="27C8C730" w14:textId="77777777" w:rsidR="00E84F92" w:rsidRPr="00F3513B" w:rsidRDefault="00E84F92" w:rsidP="0078593E">
      <w:pPr>
        <w:pStyle w:val="Textoindependiente"/>
        <w:numPr>
          <w:ilvl w:val="0"/>
          <w:numId w:val="3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Un Analista de Telecomunicaciones 3 (ingreso en enero).</w:t>
      </w:r>
    </w:p>
    <w:p w14:paraId="5C8E3156" w14:textId="77777777" w:rsidR="00E84F92" w:rsidRPr="00F3513B" w:rsidRDefault="00E84F92" w:rsidP="0078593E">
      <w:pPr>
        <w:pStyle w:val="Textoindependiente"/>
        <w:numPr>
          <w:ilvl w:val="0"/>
          <w:numId w:val="3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Un Analista de Infraestructura y Desarrollo (ingreso en enero).</w:t>
      </w:r>
    </w:p>
    <w:p w14:paraId="56079339" w14:textId="77777777" w:rsidR="00E84F92" w:rsidRDefault="00E84F92" w:rsidP="0078593E">
      <w:pPr>
        <w:pStyle w:val="Textoindependiente"/>
        <w:numPr>
          <w:ilvl w:val="0"/>
          <w:numId w:val="3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Un Analista de Infraestructura y Desarrollo (ingreso en junio).</w:t>
      </w:r>
    </w:p>
    <w:p w14:paraId="4D3D109A" w14:textId="77777777" w:rsidR="0068525E" w:rsidRPr="00F3513B" w:rsidRDefault="0068525E" w:rsidP="0068525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</w:p>
    <w:p w14:paraId="7BA7C985" w14:textId="77777777" w:rsidR="00E84F92" w:rsidRPr="00F3513B" w:rsidRDefault="00E84F92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Con la integración de estos funcionarios, se planificaron y ejecutaron actividades propias de la Gestión, así como acciones de apoyo a otras áreas institucionales durante el año 2025.</w:t>
      </w:r>
    </w:p>
    <w:p w14:paraId="6EEAEF05" w14:textId="77777777" w:rsidR="00E84F92" w:rsidRDefault="00E84F92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A pesar de que se presentaron inconvenientes fuera del alcance de control, se procuró implementar las acciones necesarias para garantizar la continuidad operativa de los sistemas y equipos tecnológicos de la institución, evitando afectaciones críticas en los procesos institucionales.</w:t>
      </w:r>
    </w:p>
    <w:p w14:paraId="172FFEB6" w14:textId="77777777" w:rsidR="0068525E" w:rsidRPr="00F3513B" w:rsidRDefault="0068525E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</w:p>
    <w:p w14:paraId="52D3FFCE" w14:textId="0ED7F0CA" w:rsidR="00E84F92" w:rsidRPr="00F3513B" w:rsidRDefault="00E84F92" w:rsidP="0078593E">
      <w:pPr>
        <w:pStyle w:val="Textoindependiente"/>
        <w:numPr>
          <w:ilvl w:val="0"/>
          <w:numId w:val="10"/>
        </w:numPr>
        <w:spacing w:before="162" w:line="360" w:lineRule="auto"/>
        <w:jc w:val="both"/>
        <w:rPr>
          <w:rFonts w:ascii="Times New Roman" w:hAnsi="Times New Roman" w:cs="Times New Roman"/>
          <w:b/>
          <w:bCs/>
          <w:lang w:val="es-EC"/>
        </w:rPr>
      </w:pPr>
      <w:r w:rsidRPr="00F3513B">
        <w:rPr>
          <w:rFonts w:ascii="Times New Roman" w:hAnsi="Times New Roman" w:cs="Times New Roman"/>
          <w:b/>
          <w:bCs/>
          <w:lang w:val="es-EC"/>
        </w:rPr>
        <w:t>Desarrollo</w:t>
      </w:r>
    </w:p>
    <w:p w14:paraId="2A0962CB" w14:textId="77777777" w:rsidR="00E84F92" w:rsidRPr="00F3513B" w:rsidRDefault="00E84F92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b/>
          <w:bCs/>
          <w:lang w:val="es-EC"/>
        </w:rPr>
      </w:pPr>
      <w:r w:rsidRPr="00F3513B">
        <w:rPr>
          <w:rFonts w:ascii="Times New Roman" w:hAnsi="Times New Roman" w:cs="Times New Roman"/>
          <w:b/>
          <w:bCs/>
          <w:lang w:val="es-EC"/>
        </w:rPr>
        <w:t>Gestión de Procesos de Compras Públicas 2025</w:t>
      </w:r>
    </w:p>
    <w:p w14:paraId="64FCCF53" w14:textId="274B4930" w:rsidR="00E84F92" w:rsidRPr="00F3513B" w:rsidRDefault="00E84F92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Durante el periodo 2025, la Unidad tenía prevista la ejecución de 51 actividades nuevas.</w:t>
      </w:r>
    </w:p>
    <w:p w14:paraId="73108C51" w14:textId="77777777" w:rsidR="00E84F92" w:rsidRPr="00F3513B" w:rsidRDefault="00E84F92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lastRenderedPageBreak/>
        <w:t>A continuación, se detallan los procesos de compras ejecutados: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"/>
        <w:gridCol w:w="6825"/>
        <w:gridCol w:w="1981"/>
      </w:tblGrid>
      <w:tr w:rsidR="00AD5C90" w:rsidRPr="00AD5C90" w14:paraId="4BDB405E" w14:textId="77777777" w:rsidTr="00AD5C90">
        <w:tc>
          <w:tcPr>
            <w:tcW w:w="0" w:type="auto"/>
            <w:hideMark/>
          </w:tcPr>
          <w:p w14:paraId="7641B0C0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Ítem</w:t>
            </w:r>
          </w:p>
        </w:tc>
        <w:tc>
          <w:tcPr>
            <w:tcW w:w="0" w:type="auto"/>
            <w:hideMark/>
          </w:tcPr>
          <w:p w14:paraId="5126BD5F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Actividad</w:t>
            </w:r>
          </w:p>
        </w:tc>
        <w:tc>
          <w:tcPr>
            <w:tcW w:w="0" w:type="auto"/>
            <w:hideMark/>
          </w:tcPr>
          <w:p w14:paraId="563BB6A8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Presupuesto</w:t>
            </w:r>
          </w:p>
        </w:tc>
      </w:tr>
      <w:tr w:rsidR="00AD5C90" w:rsidRPr="00AD5C90" w14:paraId="2E07E22E" w14:textId="77777777" w:rsidTr="00AD5C90">
        <w:tc>
          <w:tcPr>
            <w:tcW w:w="0" w:type="auto"/>
            <w:hideMark/>
          </w:tcPr>
          <w:p w14:paraId="35414139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1</w:t>
            </w:r>
          </w:p>
        </w:tc>
        <w:tc>
          <w:tcPr>
            <w:tcW w:w="0" w:type="auto"/>
            <w:hideMark/>
          </w:tcPr>
          <w:p w14:paraId="236FF0D7" w14:textId="312AD5A8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F3513B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Adquisición</w:t>
            </w: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 xml:space="preserve"> de antenas incluye servicio de internet satelital y telefonía satelital</w:t>
            </w:r>
          </w:p>
        </w:tc>
        <w:tc>
          <w:tcPr>
            <w:tcW w:w="0" w:type="auto"/>
            <w:hideMark/>
          </w:tcPr>
          <w:p w14:paraId="18772660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$5.000,00</w:t>
            </w:r>
          </w:p>
        </w:tc>
      </w:tr>
      <w:tr w:rsidR="00AD5C90" w:rsidRPr="00AD5C90" w14:paraId="49AD8C8C" w14:textId="77777777" w:rsidTr="00AD5C90">
        <w:tc>
          <w:tcPr>
            <w:tcW w:w="0" w:type="auto"/>
            <w:hideMark/>
          </w:tcPr>
          <w:p w14:paraId="7F7CC61D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2</w:t>
            </w:r>
          </w:p>
        </w:tc>
        <w:tc>
          <w:tcPr>
            <w:tcW w:w="0" w:type="auto"/>
            <w:hideMark/>
          </w:tcPr>
          <w:p w14:paraId="70C94AB5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Servicio de Internet y RDD para nuevas estaciones</w:t>
            </w:r>
          </w:p>
        </w:tc>
        <w:tc>
          <w:tcPr>
            <w:tcW w:w="0" w:type="auto"/>
            <w:hideMark/>
          </w:tcPr>
          <w:p w14:paraId="7543EB7A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$4.000,00</w:t>
            </w:r>
          </w:p>
        </w:tc>
      </w:tr>
      <w:tr w:rsidR="00AD5C90" w:rsidRPr="00AD5C90" w14:paraId="1A5E708A" w14:textId="77777777" w:rsidTr="00AD5C90">
        <w:tc>
          <w:tcPr>
            <w:tcW w:w="0" w:type="auto"/>
            <w:hideMark/>
          </w:tcPr>
          <w:p w14:paraId="21F5BFFC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3</w:t>
            </w:r>
          </w:p>
        </w:tc>
        <w:tc>
          <w:tcPr>
            <w:tcW w:w="0" w:type="auto"/>
            <w:hideMark/>
          </w:tcPr>
          <w:p w14:paraId="6BD2FA50" w14:textId="53191B92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 xml:space="preserve">Servicio de </w:t>
            </w:r>
            <w:r w:rsidRPr="00F3513B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telefonía</w:t>
            </w: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 xml:space="preserve"> satelital</w:t>
            </w:r>
          </w:p>
        </w:tc>
        <w:tc>
          <w:tcPr>
            <w:tcW w:w="0" w:type="auto"/>
            <w:hideMark/>
          </w:tcPr>
          <w:p w14:paraId="17D9D21D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$723,51</w:t>
            </w:r>
          </w:p>
        </w:tc>
      </w:tr>
      <w:tr w:rsidR="00AD5C90" w:rsidRPr="00AD5C90" w14:paraId="503D8CC5" w14:textId="77777777" w:rsidTr="00AD5C90">
        <w:tc>
          <w:tcPr>
            <w:tcW w:w="0" w:type="auto"/>
            <w:hideMark/>
          </w:tcPr>
          <w:p w14:paraId="341014FB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4</w:t>
            </w:r>
          </w:p>
        </w:tc>
        <w:tc>
          <w:tcPr>
            <w:tcW w:w="0" w:type="auto"/>
            <w:hideMark/>
          </w:tcPr>
          <w:p w14:paraId="6801B986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Soporte Sistema My Nous</w:t>
            </w:r>
          </w:p>
        </w:tc>
        <w:tc>
          <w:tcPr>
            <w:tcW w:w="0" w:type="auto"/>
            <w:hideMark/>
          </w:tcPr>
          <w:p w14:paraId="25372971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$3.000,00</w:t>
            </w:r>
          </w:p>
        </w:tc>
      </w:tr>
      <w:tr w:rsidR="00AD5C90" w:rsidRPr="00AD5C90" w14:paraId="107228BF" w14:textId="77777777" w:rsidTr="00AD5C90">
        <w:tc>
          <w:tcPr>
            <w:tcW w:w="0" w:type="auto"/>
            <w:hideMark/>
          </w:tcPr>
          <w:p w14:paraId="644E4EA9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5</w:t>
            </w:r>
          </w:p>
        </w:tc>
        <w:tc>
          <w:tcPr>
            <w:tcW w:w="0" w:type="auto"/>
            <w:hideMark/>
          </w:tcPr>
          <w:p w14:paraId="2B2C9538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Renovación de dominio de bomberos</w:t>
            </w:r>
          </w:p>
        </w:tc>
        <w:tc>
          <w:tcPr>
            <w:tcW w:w="0" w:type="auto"/>
            <w:hideMark/>
          </w:tcPr>
          <w:p w14:paraId="6865476E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$500,00</w:t>
            </w:r>
          </w:p>
        </w:tc>
      </w:tr>
      <w:tr w:rsidR="00AD5C90" w:rsidRPr="00AD5C90" w14:paraId="6F6CBE2C" w14:textId="77777777" w:rsidTr="00AD5C90">
        <w:tc>
          <w:tcPr>
            <w:tcW w:w="0" w:type="auto"/>
            <w:hideMark/>
          </w:tcPr>
          <w:p w14:paraId="0691DC71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6</w:t>
            </w:r>
          </w:p>
        </w:tc>
        <w:tc>
          <w:tcPr>
            <w:tcW w:w="0" w:type="auto"/>
            <w:hideMark/>
          </w:tcPr>
          <w:p w14:paraId="24C27F3E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Renovación de antivirus</w:t>
            </w:r>
          </w:p>
        </w:tc>
        <w:tc>
          <w:tcPr>
            <w:tcW w:w="0" w:type="auto"/>
            <w:hideMark/>
          </w:tcPr>
          <w:p w14:paraId="54983D19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$6.600,00</w:t>
            </w:r>
          </w:p>
        </w:tc>
      </w:tr>
      <w:tr w:rsidR="00AD5C90" w:rsidRPr="00AD5C90" w14:paraId="623A83EB" w14:textId="77777777" w:rsidTr="00AD5C90">
        <w:tc>
          <w:tcPr>
            <w:tcW w:w="0" w:type="auto"/>
            <w:hideMark/>
          </w:tcPr>
          <w:p w14:paraId="39C892E0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7</w:t>
            </w:r>
          </w:p>
        </w:tc>
        <w:tc>
          <w:tcPr>
            <w:tcW w:w="0" w:type="auto"/>
            <w:hideMark/>
          </w:tcPr>
          <w:p w14:paraId="5EB75CA3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Adquisición Licencias 365</w:t>
            </w:r>
          </w:p>
        </w:tc>
        <w:tc>
          <w:tcPr>
            <w:tcW w:w="0" w:type="auto"/>
            <w:hideMark/>
          </w:tcPr>
          <w:p w14:paraId="3B69BB12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$12.000,00</w:t>
            </w:r>
          </w:p>
        </w:tc>
      </w:tr>
      <w:tr w:rsidR="00AD5C90" w:rsidRPr="00AD5C90" w14:paraId="01F9D7D4" w14:textId="77777777" w:rsidTr="00AD5C90">
        <w:tc>
          <w:tcPr>
            <w:tcW w:w="0" w:type="auto"/>
            <w:hideMark/>
          </w:tcPr>
          <w:p w14:paraId="79E3BB2A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8</w:t>
            </w:r>
          </w:p>
        </w:tc>
        <w:tc>
          <w:tcPr>
            <w:tcW w:w="0" w:type="auto"/>
            <w:hideMark/>
          </w:tcPr>
          <w:p w14:paraId="30903092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Sistema Motorola</w:t>
            </w:r>
          </w:p>
        </w:tc>
        <w:tc>
          <w:tcPr>
            <w:tcW w:w="0" w:type="auto"/>
            <w:hideMark/>
          </w:tcPr>
          <w:p w14:paraId="26A423B0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$6.000,00</w:t>
            </w:r>
          </w:p>
        </w:tc>
      </w:tr>
      <w:tr w:rsidR="00AD5C90" w:rsidRPr="00AD5C90" w14:paraId="55DC44BC" w14:textId="77777777" w:rsidTr="00AD5C90">
        <w:tc>
          <w:tcPr>
            <w:tcW w:w="0" w:type="auto"/>
            <w:hideMark/>
          </w:tcPr>
          <w:p w14:paraId="68D99F07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9</w:t>
            </w:r>
          </w:p>
        </w:tc>
        <w:tc>
          <w:tcPr>
            <w:tcW w:w="0" w:type="auto"/>
            <w:hideMark/>
          </w:tcPr>
          <w:p w14:paraId="7FB6C687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Mantenimiento correctivo de impresoras</w:t>
            </w:r>
          </w:p>
        </w:tc>
        <w:tc>
          <w:tcPr>
            <w:tcW w:w="0" w:type="auto"/>
            <w:hideMark/>
          </w:tcPr>
          <w:p w14:paraId="21EB2AF9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$1.000,00</w:t>
            </w:r>
          </w:p>
        </w:tc>
      </w:tr>
      <w:tr w:rsidR="00AD5C90" w:rsidRPr="00AD5C90" w14:paraId="0CA1F9CA" w14:textId="77777777" w:rsidTr="00AD5C90">
        <w:tc>
          <w:tcPr>
            <w:tcW w:w="0" w:type="auto"/>
            <w:hideMark/>
          </w:tcPr>
          <w:p w14:paraId="7E45B590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10</w:t>
            </w:r>
          </w:p>
        </w:tc>
        <w:tc>
          <w:tcPr>
            <w:tcW w:w="0" w:type="auto"/>
            <w:hideMark/>
          </w:tcPr>
          <w:p w14:paraId="53534A46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Mantenimiento de impresoras térmicas</w:t>
            </w:r>
          </w:p>
        </w:tc>
        <w:tc>
          <w:tcPr>
            <w:tcW w:w="0" w:type="auto"/>
            <w:hideMark/>
          </w:tcPr>
          <w:p w14:paraId="3D554E19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$340,00</w:t>
            </w:r>
          </w:p>
        </w:tc>
      </w:tr>
      <w:tr w:rsidR="00AD5C90" w:rsidRPr="00AD5C90" w14:paraId="4C434DE0" w14:textId="77777777" w:rsidTr="00AD5C90">
        <w:tc>
          <w:tcPr>
            <w:tcW w:w="0" w:type="auto"/>
            <w:hideMark/>
          </w:tcPr>
          <w:p w14:paraId="3CF872A8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11</w:t>
            </w:r>
          </w:p>
        </w:tc>
        <w:tc>
          <w:tcPr>
            <w:tcW w:w="0" w:type="auto"/>
            <w:hideMark/>
          </w:tcPr>
          <w:p w14:paraId="22535A52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Mantenimiento Drones</w:t>
            </w:r>
          </w:p>
        </w:tc>
        <w:tc>
          <w:tcPr>
            <w:tcW w:w="0" w:type="auto"/>
            <w:hideMark/>
          </w:tcPr>
          <w:p w14:paraId="72BCB39C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$1.000,00</w:t>
            </w:r>
          </w:p>
        </w:tc>
      </w:tr>
      <w:tr w:rsidR="00AD5C90" w:rsidRPr="00AD5C90" w14:paraId="72234F87" w14:textId="77777777" w:rsidTr="00AD5C90">
        <w:tc>
          <w:tcPr>
            <w:tcW w:w="0" w:type="auto"/>
            <w:hideMark/>
          </w:tcPr>
          <w:p w14:paraId="4D0F5AEC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12</w:t>
            </w:r>
          </w:p>
        </w:tc>
        <w:tc>
          <w:tcPr>
            <w:tcW w:w="0" w:type="auto"/>
            <w:hideMark/>
          </w:tcPr>
          <w:p w14:paraId="611FF3B0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Adquisición de insumos para impresión</w:t>
            </w:r>
          </w:p>
        </w:tc>
        <w:tc>
          <w:tcPr>
            <w:tcW w:w="0" w:type="auto"/>
            <w:hideMark/>
          </w:tcPr>
          <w:p w14:paraId="21D48C9E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$15.000,00</w:t>
            </w:r>
          </w:p>
        </w:tc>
      </w:tr>
      <w:tr w:rsidR="00AD5C90" w:rsidRPr="00AD5C90" w14:paraId="694F0657" w14:textId="77777777" w:rsidTr="00AD5C90">
        <w:tc>
          <w:tcPr>
            <w:tcW w:w="0" w:type="auto"/>
            <w:hideMark/>
          </w:tcPr>
          <w:p w14:paraId="4FAEEED8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13</w:t>
            </w:r>
          </w:p>
        </w:tc>
        <w:tc>
          <w:tcPr>
            <w:tcW w:w="0" w:type="auto"/>
            <w:hideMark/>
          </w:tcPr>
          <w:p w14:paraId="050DB79A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Adquisición de cable RG8</w:t>
            </w:r>
          </w:p>
        </w:tc>
        <w:tc>
          <w:tcPr>
            <w:tcW w:w="0" w:type="auto"/>
            <w:hideMark/>
          </w:tcPr>
          <w:p w14:paraId="7A494E55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$2.000,00</w:t>
            </w:r>
          </w:p>
        </w:tc>
      </w:tr>
      <w:tr w:rsidR="00AD5C90" w:rsidRPr="00AD5C90" w14:paraId="6C2DA150" w14:textId="77777777" w:rsidTr="00AD5C90">
        <w:tc>
          <w:tcPr>
            <w:tcW w:w="0" w:type="auto"/>
            <w:hideMark/>
          </w:tcPr>
          <w:p w14:paraId="17B3345D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14</w:t>
            </w:r>
          </w:p>
        </w:tc>
        <w:tc>
          <w:tcPr>
            <w:tcW w:w="0" w:type="auto"/>
            <w:hideMark/>
          </w:tcPr>
          <w:p w14:paraId="50EC97D2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Adquisición de insumos de redes y telecomunicaciones</w:t>
            </w:r>
          </w:p>
        </w:tc>
        <w:tc>
          <w:tcPr>
            <w:tcW w:w="0" w:type="auto"/>
            <w:hideMark/>
          </w:tcPr>
          <w:p w14:paraId="1F892A6F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$2.500,00</w:t>
            </w:r>
          </w:p>
        </w:tc>
      </w:tr>
      <w:tr w:rsidR="00AD5C90" w:rsidRPr="00AD5C90" w14:paraId="19D1F9D1" w14:textId="77777777" w:rsidTr="00AD5C90">
        <w:tc>
          <w:tcPr>
            <w:tcW w:w="0" w:type="auto"/>
            <w:hideMark/>
          </w:tcPr>
          <w:p w14:paraId="2D9274B9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15</w:t>
            </w:r>
          </w:p>
        </w:tc>
        <w:tc>
          <w:tcPr>
            <w:tcW w:w="0" w:type="auto"/>
            <w:hideMark/>
          </w:tcPr>
          <w:p w14:paraId="66949E05" w14:textId="0966C16D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F3513B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Adquisición</w:t>
            </w: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 xml:space="preserve"> de cable coaxial</w:t>
            </w:r>
          </w:p>
        </w:tc>
        <w:tc>
          <w:tcPr>
            <w:tcW w:w="0" w:type="auto"/>
            <w:hideMark/>
          </w:tcPr>
          <w:p w14:paraId="6E7F0439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$4.000,00</w:t>
            </w:r>
          </w:p>
        </w:tc>
      </w:tr>
      <w:tr w:rsidR="00AD5C90" w:rsidRPr="00AD5C90" w14:paraId="1C884509" w14:textId="77777777" w:rsidTr="00AD5C90">
        <w:tc>
          <w:tcPr>
            <w:tcW w:w="0" w:type="auto"/>
            <w:hideMark/>
          </w:tcPr>
          <w:p w14:paraId="27698B30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16</w:t>
            </w:r>
          </w:p>
        </w:tc>
        <w:tc>
          <w:tcPr>
            <w:tcW w:w="0" w:type="auto"/>
            <w:hideMark/>
          </w:tcPr>
          <w:p w14:paraId="170D7620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Adquisición de repuestos de impresión</w:t>
            </w:r>
          </w:p>
        </w:tc>
        <w:tc>
          <w:tcPr>
            <w:tcW w:w="0" w:type="auto"/>
            <w:hideMark/>
          </w:tcPr>
          <w:p w14:paraId="7A795A40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$6.000,00</w:t>
            </w:r>
          </w:p>
        </w:tc>
      </w:tr>
      <w:tr w:rsidR="00AD5C90" w:rsidRPr="00AD5C90" w14:paraId="02944FA3" w14:textId="77777777" w:rsidTr="00AD5C90">
        <w:tc>
          <w:tcPr>
            <w:tcW w:w="0" w:type="auto"/>
            <w:hideMark/>
          </w:tcPr>
          <w:p w14:paraId="32CD2072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17</w:t>
            </w:r>
          </w:p>
        </w:tc>
        <w:tc>
          <w:tcPr>
            <w:tcW w:w="0" w:type="auto"/>
            <w:hideMark/>
          </w:tcPr>
          <w:p w14:paraId="02627568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Mantenimiento correctivo impresoras – repuestos</w:t>
            </w:r>
          </w:p>
        </w:tc>
        <w:tc>
          <w:tcPr>
            <w:tcW w:w="0" w:type="auto"/>
            <w:hideMark/>
          </w:tcPr>
          <w:p w14:paraId="163ECEE8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$5.000,00</w:t>
            </w:r>
          </w:p>
        </w:tc>
      </w:tr>
      <w:tr w:rsidR="00AD5C90" w:rsidRPr="00AD5C90" w14:paraId="4D9C86ED" w14:textId="77777777" w:rsidTr="00AD5C90">
        <w:tc>
          <w:tcPr>
            <w:tcW w:w="0" w:type="auto"/>
            <w:hideMark/>
          </w:tcPr>
          <w:p w14:paraId="0EBFD0EC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18</w:t>
            </w:r>
          </w:p>
        </w:tc>
        <w:tc>
          <w:tcPr>
            <w:tcW w:w="0" w:type="auto"/>
            <w:hideMark/>
          </w:tcPr>
          <w:p w14:paraId="6FBEA3C2" w14:textId="7FD7A72F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F3513B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Adquisición</w:t>
            </w: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 xml:space="preserve"> de antenas incluye servicio de internet satelital y telefonía satelital</w:t>
            </w:r>
          </w:p>
        </w:tc>
        <w:tc>
          <w:tcPr>
            <w:tcW w:w="0" w:type="auto"/>
            <w:hideMark/>
          </w:tcPr>
          <w:p w14:paraId="7F9D38E4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$3.500,00</w:t>
            </w:r>
          </w:p>
        </w:tc>
      </w:tr>
      <w:tr w:rsidR="00AD5C90" w:rsidRPr="00AD5C90" w14:paraId="76CB8F9E" w14:textId="77777777" w:rsidTr="00AD5C90">
        <w:tc>
          <w:tcPr>
            <w:tcW w:w="0" w:type="auto"/>
            <w:hideMark/>
          </w:tcPr>
          <w:p w14:paraId="08F114EF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19</w:t>
            </w:r>
          </w:p>
        </w:tc>
        <w:tc>
          <w:tcPr>
            <w:tcW w:w="0" w:type="auto"/>
            <w:hideMark/>
          </w:tcPr>
          <w:p w14:paraId="23BCB858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Adquisición de Tablets</w:t>
            </w:r>
          </w:p>
        </w:tc>
        <w:tc>
          <w:tcPr>
            <w:tcW w:w="0" w:type="auto"/>
            <w:hideMark/>
          </w:tcPr>
          <w:p w14:paraId="19F8BF32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$5.500,00</w:t>
            </w:r>
          </w:p>
        </w:tc>
      </w:tr>
      <w:tr w:rsidR="00AD5C90" w:rsidRPr="00AD5C90" w14:paraId="7E0790A0" w14:textId="77777777" w:rsidTr="00AD5C90">
        <w:tc>
          <w:tcPr>
            <w:tcW w:w="0" w:type="auto"/>
            <w:hideMark/>
          </w:tcPr>
          <w:p w14:paraId="7A5191E9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20</w:t>
            </w:r>
          </w:p>
        </w:tc>
        <w:tc>
          <w:tcPr>
            <w:tcW w:w="0" w:type="auto"/>
            <w:hideMark/>
          </w:tcPr>
          <w:p w14:paraId="26579F0B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Adquisición de firewall perimetral</w:t>
            </w:r>
          </w:p>
        </w:tc>
        <w:tc>
          <w:tcPr>
            <w:tcW w:w="0" w:type="auto"/>
            <w:hideMark/>
          </w:tcPr>
          <w:p w14:paraId="0A7D252B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$22.000,00</w:t>
            </w:r>
          </w:p>
        </w:tc>
      </w:tr>
      <w:tr w:rsidR="00AD5C90" w:rsidRPr="00AD5C90" w14:paraId="43F2FF24" w14:textId="77777777" w:rsidTr="00AD5C90">
        <w:tc>
          <w:tcPr>
            <w:tcW w:w="0" w:type="auto"/>
            <w:hideMark/>
          </w:tcPr>
          <w:p w14:paraId="03443833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21</w:t>
            </w:r>
          </w:p>
        </w:tc>
        <w:tc>
          <w:tcPr>
            <w:tcW w:w="0" w:type="auto"/>
            <w:hideMark/>
          </w:tcPr>
          <w:p w14:paraId="6B2CA98F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Adquisición de equipos de Impresión y escaners</w:t>
            </w:r>
          </w:p>
        </w:tc>
        <w:tc>
          <w:tcPr>
            <w:tcW w:w="0" w:type="auto"/>
            <w:hideMark/>
          </w:tcPr>
          <w:p w14:paraId="2B71B329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$6.000,00</w:t>
            </w:r>
          </w:p>
        </w:tc>
      </w:tr>
      <w:tr w:rsidR="00AD5C90" w:rsidRPr="00AD5C90" w14:paraId="4F4098B6" w14:textId="77777777" w:rsidTr="00AD5C90">
        <w:tc>
          <w:tcPr>
            <w:tcW w:w="0" w:type="auto"/>
            <w:hideMark/>
          </w:tcPr>
          <w:p w14:paraId="5C32DA59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22</w:t>
            </w:r>
          </w:p>
        </w:tc>
        <w:tc>
          <w:tcPr>
            <w:tcW w:w="0" w:type="auto"/>
            <w:hideMark/>
          </w:tcPr>
          <w:p w14:paraId="25EF731B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Adquisición de equipos tecnológicos para nuevas estaciones</w:t>
            </w:r>
          </w:p>
        </w:tc>
        <w:tc>
          <w:tcPr>
            <w:tcW w:w="0" w:type="auto"/>
            <w:hideMark/>
          </w:tcPr>
          <w:p w14:paraId="6E1FA66D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$7.500,00</w:t>
            </w:r>
          </w:p>
        </w:tc>
      </w:tr>
      <w:tr w:rsidR="00AD5C90" w:rsidRPr="00AD5C90" w14:paraId="1C771165" w14:textId="77777777" w:rsidTr="00AD5C90">
        <w:tc>
          <w:tcPr>
            <w:tcW w:w="0" w:type="auto"/>
            <w:hideMark/>
          </w:tcPr>
          <w:p w14:paraId="7C2F545B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23</w:t>
            </w:r>
          </w:p>
        </w:tc>
        <w:tc>
          <w:tcPr>
            <w:tcW w:w="0" w:type="auto"/>
            <w:hideMark/>
          </w:tcPr>
          <w:p w14:paraId="3EC429E2" w14:textId="7F86A02A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 xml:space="preserve">Adquisición de equipos </w:t>
            </w:r>
            <w:r w:rsidRPr="00F3513B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Access</w:t>
            </w: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 xml:space="preserve"> point, cámaras de video vigilancia, </w:t>
            </w:r>
            <w:r w:rsidRPr="00F3513B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NVR</w:t>
            </w: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, equipos biométricos</w:t>
            </w:r>
          </w:p>
        </w:tc>
        <w:tc>
          <w:tcPr>
            <w:tcW w:w="0" w:type="auto"/>
            <w:hideMark/>
          </w:tcPr>
          <w:p w14:paraId="0687A2A4" w14:textId="77777777" w:rsidR="00AD5C90" w:rsidRPr="00AD5C90" w:rsidRDefault="00AD5C90" w:rsidP="0078593E">
            <w:pPr>
              <w:pStyle w:val="Textoindependiente"/>
              <w:spacing w:before="162" w:line="36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AD5C90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$19.714,74</w:t>
            </w:r>
          </w:p>
        </w:tc>
      </w:tr>
    </w:tbl>
    <w:p w14:paraId="18A8DE7C" w14:textId="77777777" w:rsidR="00E84F92" w:rsidRPr="00F3513B" w:rsidRDefault="00E84F92" w:rsidP="0078593E">
      <w:pPr>
        <w:pStyle w:val="Textoindependiente"/>
        <w:spacing w:before="162" w:line="360" w:lineRule="auto"/>
        <w:ind w:left="720"/>
        <w:jc w:val="both"/>
        <w:rPr>
          <w:rFonts w:ascii="Times New Roman" w:hAnsi="Times New Roman" w:cs="Times New Roman"/>
          <w:lang w:val="es-EC"/>
        </w:rPr>
      </w:pPr>
    </w:p>
    <w:p w14:paraId="4BBD77B7" w14:textId="73AE683E" w:rsidR="00E84F92" w:rsidRPr="00F3513B" w:rsidRDefault="00E84F92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Se observa que la Unidad logró ejecutar 2</w:t>
      </w:r>
      <w:r w:rsidR="00AD5C90" w:rsidRPr="00F3513B">
        <w:rPr>
          <w:rFonts w:ascii="Times New Roman" w:hAnsi="Times New Roman" w:cs="Times New Roman"/>
          <w:lang w:val="es-EC"/>
        </w:rPr>
        <w:t>3</w:t>
      </w:r>
      <w:r w:rsidRPr="00F3513B">
        <w:rPr>
          <w:rFonts w:ascii="Times New Roman" w:hAnsi="Times New Roman" w:cs="Times New Roman"/>
          <w:lang w:val="es-EC"/>
        </w:rPr>
        <w:t xml:space="preserve"> actividades de compras públicas dentro del año 2025, lo que representa aproximadamente el 4</w:t>
      </w:r>
      <w:r w:rsidR="00AD5C90" w:rsidRPr="00F3513B">
        <w:rPr>
          <w:rFonts w:ascii="Times New Roman" w:hAnsi="Times New Roman" w:cs="Times New Roman"/>
          <w:lang w:val="es-EC"/>
        </w:rPr>
        <w:t>5</w:t>
      </w:r>
      <w:r w:rsidRPr="00F3513B">
        <w:rPr>
          <w:rFonts w:ascii="Times New Roman" w:hAnsi="Times New Roman" w:cs="Times New Roman"/>
          <w:lang w:val="es-EC"/>
        </w:rPr>
        <w:t>% del total planificado en el POA y PAC.</w:t>
      </w:r>
    </w:p>
    <w:p w14:paraId="3EA67B53" w14:textId="77777777" w:rsidR="00E84F92" w:rsidRPr="00F3513B" w:rsidRDefault="00E84F92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Las adquisiciones realizadas estuvieron orientadas principalmente al mantenimiento y actualización de la infraestructura tecnológica, priorizando:</w:t>
      </w:r>
    </w:p>
    <w:p w14:paraId="13D602CF" w14:textId="77777777" w:rsidR="00E84F92" w:rsidRPr="00F3513B" w:rsidRDefault="00E84F92" w:rsidP="0078593E">
      <w:pPr>
        <w:pStyle w:val="Textoindependiente"/>
        <w:numPr>
          <w:ilvl w:val="0"/>
          <w:numId w:val="5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La adquisición de equipos informáticos y software esenciales para la operatividad institucional.</w:t>
      </w:r>
    </w:p>
    <w:p w14:paraId="14368902" w14:textId="77777777" w:rsidR="00E84F92" w:rsidRPr="00F3513B" w:rsidRDefault="00E84F92" w:rsidP="0078593E">
      <w:pPr>
        <w:pStyle w:val="Textoindependiente"/>
        <w:numPr>
          <w:ilvl w:val="0"/>
          <w:numId w:val="5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El mantenimiento y suministro de equipos de redes, garantizando la conectividad y continuidad del servicio.</w:t>
      </w:r>
    </w:p>
    <w:p w14:paraId="08394E2B" w14:textId="373E6DB3" w:rsidR="0078593E" w:rsidRDefault="00E84F92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 xml:space="preserve">No obstante, queda pendiente la ejecución del </w:t>
      </w:r>
      <w:r w:rsidR="00AD5C90" w:rsidRPr="00F3513B">
        <w:rPr>
          <w:rFonts w:ascii="Times New Roman" w:hAnsi="Times New Roman" w:cs="Times New Roman"/>
          <w:lang w:val="es-EC"/>
        </w:rPr>
        <w:t>55</w:t>
      </w:r>
      <w:r w:rsidRPr="00F3513B">
        <w:rPr>
          <w:rFonts w:ascii="Times New Roman" w:hAnsi="Times New Roman" w:cs="Times New Roman"/>
          <w:lang w:val="es-EC"/>
        </w:rPr>
        <w:t>% de los procesos de compras previstos, situación que podría atribuirse a diversos factores, entre ellos: la reestructuración de la Gestión de TITS, procesos fuera del control institucional relacionados con SERCOP y limitaciones asociadas a proveedores.</w:t>
      </w:r>
    </w:p>
    <w:p w14:paraId="18EFCCD2" w14:textId="32929E85" w:rsidR="00F43FF1" w:rsidRPr="00F43FF1" w:rsidRDefault="00F43FF1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b/>
          <w:bCs/>
          <w:lang w:val="es-EC"/>
        </w:rPr>
      </w:pPr>
      <w:r w:rsidRPr="00F43FF1">
        <w:rPr>
          <w:rFonts w:ascii="Times New Roman" w:hAnsi="Times New Roman" w:cs="Times New Roman"/>
          <w:b/>
          <w:bCs/>
          <w:lang w:val="es-EC"/>
        </w:rPr>
        <w:t>Actividades desarrolladas</w:t>
      </w:r>
    </w:p>
    <w:p w14:paraId="4FEA6745" w14:textId="77777777" w:rsidR="0078593E" w:rsidRPr="0078593E" w:rsidRDefault="0078593E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b/>
          <w:bCs/>
          <w:lang w:val="es-EC"/>
        </w:rPr>
      </w:pPr>
      <w:r w:rsidRPr="0078593E">
        <w:rPr>
          <w:rFonts w:ascii="Times New Roman" w:hAnsi="Times New Roman" w:cs="Times New Roman"/>
          <w:b/>
          <w:bCs/>
          <w:lang w:val="es-EC"/>
        </w:rPr>
        <w:t>Respaldo de la información</w:t>
      </w:r>
    </w:p>
    <w:p w14:paraId="6E88A9B1" w14:textId="77777777" w:rsidR="0078593E" w:rsidRPr="0078593E" w:rsidRDefault="0078593E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78593E">
        <w:rPr>
          <w:rFonts w:ascii="Times New Roman" w:hAnsi="Times New Roman" w:cs="Times New Roman"/>
          <w:lang w:val="es-EC"/>
        </w:rPr>
        <w:t xml:space="preserve">Durante el año 2025, la Gestión de Tecnologías de la Información y Telecomunicaciones ejecutó acciones orientadas a garantizar la </w:t>
      </w:r>
      <w:r w:rsidRPr="0078593E">
        <w:rPr>
          <w:rFonts w:ascii="Times New Roman" w:hAnsi="Times New Roman" w:cs="Times New Roman"/>
          <w:b/>
          <w:bCs/>
          <w:lang w:val="es-EC"/>
        </w:rPr>
        <w:t>protección, disponibilidad y recuperación de la información institucional</w:t>
      </w:r>
      <w:r w:rsidRPr="0078593E">
        <w:rPr>
          <w:rFonts w:ascii="Times New Roman" w:hAnsi="Times New Roman" w:cs="Times New Roman"/>
          <w:lang w:val="es-EC"/>
        </w:rPr>
        <w:t>, mediante la implementación y operación de respaldos periódicos en entornos locales y en plataformas de almacenamiento en la nube institucional.</w:t>
      </w:r>
    </w:p>
    <w:p w14:paraId="4BBC5603" w14:textId="0F47240B" w:rsidR="0078593E" w:rsidRPr="00F3513B" w:rsidRDefault="0078593E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78593E">
        <w:rPr>
          <w:rFonts w:ascii="Times New Roman" w:hAnsi="Times New Roman" w:cs="Times New Roman"/>
          <w:lang w:val="es-EC"/>
        </w:rPr>
        <w:t>El esquema de respaldo se realizó de manera planificada, contemplando información crítica alojada en servidores institucionales y documentación operativa almacenada en repositorios digitales, lo cual permitió contar con copias de seguridad actualizadas ante riesgos de pérdida de información por fallas técnicas, errores humanos o incidentes de seguridad. Estas acciones aportaron directamente a la continuidad operativa y al fortalecimiento de la resiliencia tecnológica de la institución.</w:t>
      </w:r>
    </w:p>
    <w:p w14:paraId="29E752A7" w14:textId="48CF6A9A" w:rsidR="0078593E" w:rsidRPr="00F3513B" w:rsidRDefault="0078593E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b/>
          <w:bCs/>
          <w:lang w:val="es-EC"/>
        </w:rPr>
      </w:pPr>
      <w:r w:rsidRPr="00F3513B">
        <w:rPr>
          <w:rFonts w:ascii="Times New Roman" w:hAnsi="Times New Roman" w:cs="Times New Roman"/>
          <w:b/>
          <w:bCs/>
          <w:lang w:val="es-EC"/>
        </w:rPr>
        <w:t>Actualización y mantenimiento de infraestructura tecnológica</w:t>
      </w:r>
    </w:p>
    <w:p w14:paraId="6F669BC6" w14:textId="448D40BD" w:rsidR="0078593E" w:rsidRPr="00F3513B" w:rsidRDefault="0078593E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En el marco de asegurar la continuidad operativa y prolongar la vida útil de los activos tecnológicos, durante el 2025 se ejecutaron mantenimientos preventivos y correctivos</w:t>
      </w:r>
      <w:r w:rsidR="006655C6">
        <w:rPr>
          <w:rFonts w:ascii="Times New Roman" w:hAnsi="Times New Roman" w:cs="Times New Roman"/>
          <w:lang w:val="es-EC"/>
        </w:rPr>
        <w:t xml:space="preserve"> (84%)</w:t>
      </w:r>
      <w:r w:rsidRPr="00F3513B">
        <w:rPr>
          <w:rFonts w:ascii="Times New Roman" w:hAnsi="Times New Roman" w:cs="Times New Roman"/>
          <w:lang w:val="es-EC"/>
        </w:rPr>
        <w:t xml:space="preserve"> en equipos informáticos, infraestructura de telecomunicaciones y equipos especializados (drones).</w:t>
      </w:r>
    </w:p>
    <w:p w14:paraId="27DD69EE" w14:textId="3003725D" w:rsidR="0078593E" w:rsidRPr="00F3513B" w:rsidRDefault="0078593E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Adicionalmente, se efectuó la actualización de la plataforma institucional de aprendizaje (Moodle), orientada a mejorar la estabilidad del sistema, reforzar la seguridad, corregir vulnerabilidades y asegurar compatibilidad con versiones actuales de navegadores y complementos.</w:t>
      </w:r>
    </w:p>
    <w:p w14:paraId="3D7EE69C" w14:textId="0E436B57" w:rsidR="0078593E" w:rsidRPr="00F3513B" w:rsidRDefault="0078593E" w:rsidP="0078593E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lastRenderedPageBreak/>
        <w:t>Estas acciones permitieron mantener operativos los servicios tecnológicos institucionales, reduciendo riesgos de fallas recurrentes, indisponibilidad de plataformas y degradación de rendimiento en los equipos.</w:t>
      </w:r>
    </w:p>
    <w:p w14:paraId="2C9DB07A" w14:textId="5797DBC8" w:rsidR="00AD5C90" w:rsidRPr="00F3513B" w:rsidRDefault="00AD5C90" w:rsidP="0078593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</w:p>
    <w:p w14:paraId="0437B7AC" w14:textId="77777777" w:rsidR="0078593E" w:rsidRPr="00F3513B" w:rsidRDefault="0078593E" w:rsidP="0078593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Administrar el sistema de radiocomunicación digital</w:t>
      </w:r>
    </w:p>
    <w:p w14:paraId="7E35129D" w14:textId="77777777" w:rsidR="0078593E" w:rsidRPr="0078593E" w:rsidRDefault="0078593E" w:rsidP="0078593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</w:p>
    <w:p w14:paraId="688DE599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Durante el 2025 se administró el sistema institucional de radiocomunicación digital mediante un esquema de control centralizado, orientado a garantizar la operatividad permanente del servicio, la correcta configuración de parámetros técnicos y la disponibilidad de comunicación entre estaciones y unidades operativas.</w:t>
      </w:r>
    </w:p>
    <w:p w14:paraId="26AE0D8D" w14:textId="457AA553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La administración centralizada permitió estandarizar configuraciones, reducir incidentes por cambios no controlados, fortalecer el control técnico de la red de radio y mejorar la capacidad de respuesta ante requerimientos operativos, fallas o ajustes necesarios para mantener la continuidad del servicio.</w:t>
      </w:r>
      <w:r w:rsidR="006655C6">
        <w:rPr>
          <w:rFonts w:ascii="Times New Roman" w:hAnsi="Times New Roman" w:cs="Times New Roman"/>
          <w:sz w:val="24"/>
          <w:szCs w:val="24"/>
          <w:lang w:val="es-EC"/>
        </w:rPr>
        <w:t xml:space="preserve"> (MotoTRBO)</w:t>
      </w:r>
    </w:p>
    <w:p w14:paraId="5B1D07B0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775B3760" w14:textId="445597B5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Elaborar y proponer para su aprobación las políticas de uso de los recursos informáticos y ejecutar su implementación</w:t>
      </w:r>
    </w:p>
    <w:p w14:paraId="6733E990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</w:p>
    <w:p w14:paraId="01685CE2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En cumplimiento de los lineamientos de control institucional y buenas prácticas de gestión TIC, durante el 2025 se elaboraron y estructuraron políticas, procedimientos y manuales orientados a regular el uso de los recursos informáticos institucionales.</w:t>
      </w:r>
    </w:p>
    <w:p w14:paraId="1BBFF916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Esta documentación se desarrolló con el objetivo de establecer reglas claras para el uso de equipos, plataformas, accesos, credenciales, almacenamiento, y manejo de información, fortaleciendo la gobernanza tecnológica y reduciendo riesgos asociados a uso inadecuado, pérdida de información o vulnerabilidades de seguridad.</w:t>
      </w:r>
    </w:p>
    <w:p w14:paraId="2EC37033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La implementación de estos instrumentos contribuyó a mejorar el control interno, la trazabilidad de acciones y la estandarización de prácticas tecnológicas en la institución.</w:t>
      </w:r>
    </w:p>
    <w:p w14:paraId="47A66EB3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4CDC5259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Controlar el uso eficiente de los sistemas de información a fin de mantener confiabilidad y disponibilidad de los servicios</w:t>
      </w:r>
    </w:p>
    <w:p w14:paraId="715DC742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</w:p>
    <w:p w14:paraId="3B5006C2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Durante el año 2025 se ejecutaron acciones de control y administración orientadas a garantizar la confiabilidad y disponibilidad de los sistemas institucionales, principalmente a través de la administración de servidores virtualizados.</w:t>
      </w:r>
    </w:p>
    <w:p w14:paraId="082025EF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 xml:space="preserve">Esta gestión incluyó la supervisión de operación, revisión de rendimiento, asignación de recursos, </w:t>
      </w:r>
      <w:r w:rsidRPr="0078593E">
        <w:rPr>
          <w:rFonts w:ascii="Times New Roman" w:hAnsi="Times New Roman" w:cs="Times New Roman"/>
          <w:sz w:val="24"/>
          <w:szCs w:val="24"/>
          <w:lang w:val="es-EC"/>
        </w:rPr>
        <w:lastRenderedPageBreak/>
        <w:t>control de almacenamiento, verificación de servicios críticos y acciones correctivas oportunas ante eventos de degradación o riesgos de indisponibilidad.</w:t>
      </w:r>
    </w:p>
    <w:p w14:paraId="545BF30D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Como resultado, se fortaleció la estabilidad operativa de los servicios tecnológicos, garantizando que los sistemas institucionales se mantengan disponibles para los procesos administrativos y operativos.</w:t>
      </w:r>
    </w:p>
    <w:p w14:paraId="0CDFC8E5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3B8148B3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Brindar un sistema de comunicación integral para la estación de bomberos y los enlaces inter e intrainstitucionales</w:t>
      </w:r>
    </w:p>
    <w:p w14:paraId="69CED5FD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Durante el 2025, la Gestión de TITS mantuvo operativos los enlaces tecnológicos de comunicación institucional, asegurando la conectividad entre estaciones, dependencias y plataformas que permiten el intercambio de información inter e intrainstitucional.</w:t>
      </w:r>
    </w:p>
    <w:p w14:paraId="3EF43861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Se realizó monitoreo técnico centralizado de enlaces, radioenlaces y puntos de comunicación, permitiendo detectar degradaciones, caídas o intermitencias, y ejecutar acciones correctivas oportunas.</w:t>
      </w:r>
    </w:p>
    <w:p w14:paraId="3A23C98A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Este componente fue clave para asegurar la continuidad de la operación institucional, particularmente en entornos donde la comunicación es crítica para la coordinación de emergencias y procesos administrativos.</w:t>
      </w:r>
    </w:p>
    <w:p w14:paraId="7DE1006D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4CC7EA7B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Planes de mantenimiento de equipos informáticos y de telecomunicaciones</w:t>
      </w:r>
    </w:p>
    <w:p w14:paraId="2C7B4461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Durante el 2025 se elaboraron y ejecutaron planes de mantenimiento orientados a la conservación, operatividad y prolongación de la vida útil de los equipos informáticos, telecomunicaciones y drones institucionales.</w:t>
      </w:r>
    </w:p>
    <w:p w14:paraId="0FFB12F6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Estos planes permitieron organizar intervenciones técnicas bajo criterios preventivos y correctivos, reduciendo riesgos de fallas inesperadas, pérdidas de servicio y costos derivados de reparaciones emergentes.</w:t>
      </w:r>
    </w:p>
    <w:p w14:paraId="2E13130D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La ejecución del mantenimiento contribuyó a sostener niveles adecuados de disponibilidad tecnológica para la operación institucional.</w:t>
      </w:r>
    </w:p>
    <w:p w14:paraId="26B7CDBD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0986DE1A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Mantener el inventario actualizado de los equipos informáticos de la institución</w:t>
      </w:r>
    </w:p>
    <w:p w14:paraId="16033376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En el periodo 2025 se trabajó en la consolidación y actualización del inventario de activos tecnológicos institucionales, abarcando equipos informáticos, telecomunicaciones y drones.</w:t>
      </w:r>
    </w:p>
    <w:p w14:paraId="13D9E932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El inventario se estructuró como un instrumento de control que permite identificar, clasificar y dar seguimiento a los activos tecnológicos, facilitando procesos de planificación, mantenimiento, soporte técnico, auditoría y reposición.</w:t>
      </w:r>
    </w:p>
    <w:p w14:paraId="29D3E6E7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Esta actividad fortaleció la gestión administrativa y técnica de los recursos tecnológicos, aportando a la trazabilidad, control patrimonial y toma de decisiones sobre renovación tecnológica.</w:t>
      </w:r>
    </w:p>
    <w:p w14:paraId="223DF7EA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7E874CDA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Emitir informes técnicos respecto a equipos tecnológicos</w:t>
      </w:r>
    </w:p>
    <w:p w14:paraId="279C4A06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Durante el 2025 se elaboraron informes técnicos requeridos por las diferentes gestiones y jefaturas institucionales, relacionados con equipos tecnológicos, plataformas, infraestructura y necesidades de soporte o adquisición.</w:t>
      </w:r>
    </w:p>
    <w:p w14:paraId="31D0815A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Estos informes permitieron sustentar decisiones institucionales con criterios técnicos, evaluaciones de estado, diagnósticos, recomendaciones y justificaciones, contribuyendo a una gestión documentada, transparente y alineada con la normativa aplicable.</w:t>
      </w:r>
    </w:p>
    <w:p w14:paraId="26FF23E0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La emisión de informes técnicos se consolidó como un mecanismo clave de apoyo para procesos administrativos, operativos y de contratación pública.</w:t>
      </w:r>
    </w:p>
    <w:p w14:paraId="746C00A3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6F25FAFC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Implementar, administrar y monitorear mecanismos de seguridad informática en las aplicaciones</w:t>
      </w:r>
    </w:p>
    <w:p w14:paraId="1F1A8EEF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En el año 2025 se implementaron y administraron mecanismos de seguridad informática orientados a proteger los servicios institucionales frente a amenazas internas y externas.</w:t>
      </w:r>
    </w:p>
    <w:p w14:paraId="58EA2430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Se fortaleció la seguridad mediante el uso de firewall perimetral y antivirus centralizado, lo cual permitió establecer controles de acceso, filtrado de tráfico, protección ante malware, y monitoreo de eventos relacionados con seguridad.</w:t>
      </w:r>
    </w:p>
    <w:p w14:paraId="297B3C93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Estas acciones contribuyeron a reducir riesgos de incidentes, vulnerabilidades y afectaciones a la disponibilidad de los servicios tecnológicos, fortaleciendo el cumplimiento de buenas prácticas de seguridad de la información.</w:t>
      </w:r>
    </w:p>
    <w:p w14:paraId="543B96DE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25D39687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Desarrollar soluciones tecnológicas innovadoras que solventen las necesidades institucionales y de la ciudadanía en general</w:t>
      </w:r>
    </w:p>
    <w:p w14:paraId="41428552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Durante el 2025 se impulsaron mejoras y actualizaciones orientadas a fortalecer soluciones tecnológicas institucionales, enfocadas tanto en necesidades internas como en servicios de soporte para procesos institucionales.</w:t>
      </w:r>
    </w:p>
    <w:p w14:paraId="3001712F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En este marco, se actualizó la plataforma Moodle a su última versión, garantizando estabilidad, seguridad y continuidad del servicio de aprendizaje institucional. Adicionalmente, se implementaron mejoras en el sistema de gestión financiero-contable, con el objetivo de optimizar su funcionamiento y apoyar la gestión administrativa.</w:t>
      </w:r>
    </w:p>
    <w:p w14:paraId="425FDC1C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Estas acciones reflejan el compromiso institucional por modernizar sus plataformas, mejorar la eficiencia de los procesos y garantizar servicios tecnológicos sostenibles.</w:t>
      </w:r>
    </w:p>
    <w:p w14:paraId="29EAA2EC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520D10B6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lastRenderedPageBreak/>
        <w:t>Mantener operativa la página web institucional</w:t>
      </w:r>
    </w:p>
    <w:p w14:paraId="5A470828" w14:textId="0FF807E8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 xml:space="preserve">Durante el año 2025 se garantizó la operatividad de la página web institucional mediante su mantenimiento continuo y la actualización periódica de contenidos solicitados por las </w:t>
      </w:r>
      <w:r w:rsidR="006655C6">
        <w:rPr>
          <w:rFonts w:ascii="Times New Roman" w:hAnsi="Times New Roman" w:cs="Times New Roman"/>
          <w:sz w:val="24"/>
          <w:szCs w:val="24"/>
          <w:lang w:val="es-EC"/>
        </w:rPr>
        <w:t>Coordinaciones</w:t>
      </w:r>
      <w:r w:rsidRPr="0078593E">
        <w:rPr>
          <w:rFonts w:ascii="Times New Roman" w:hAnsi="Times New Roman" w:cs="Times New Roman"/>
          <w:sz w:val="24"/>
          <w:szCs w:val="24"/>
          <w:lang w:val="es-EC"/>
        </w:rPr>
        <w:t xml:space="preserve"> y jefaturas.</w:t>
      </w:r>
    </w:p>
    <w:p w14:paraId="7210D1E7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La administración de la página permitió mantener vigente la información institucional, fortalecer la comunicación con la ciudadanía y asegurar la disponibilidad del canal digital como medio oficial de difusión.</w:t>
      </w:r>
    </w:p>
    <w:p w14:paraId="0A516FED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Esta actividad se consolidó como un componente estratégico de transparencia, comunicación institucional y posicionamiento de la información pública.</w:t>
      </w:r>
    </w:p>
    <w:p w14:paraId="224F87F6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2F422E4B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Brindar soporte técnico de los equipos informáticos, cuando sea solicitado por los servidores y trabajadores de la institución</w:t>
      </w:r>
    </w:p>
    <w:p w14:paraId="18F6CB97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Durante el 2025 se brindó soporte técnico a funcionarios y trabajadores institucionales mediante atención tipo Help Desk, orientada a resolver incidencias relacionadas con equipos informáticos, conectividad, software institucional, impresoras, correo electrónico, accesos y configuraciones.</w:t>
      </w:r>
    </w:p>
    <w:p w14:paraId="4EED1940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El soporte técnico permitió mantener la continuidad operativa de los usuarios, reducir tiempos de indisponibilidad, atender requerimientos urgentes y garantizar el correcto funcionamiento de los recursos tecnológicos utilizados en procesos administrativos y operativos.</w:t>
      </w:r>
    </w:p>
    <w:p w14:paraId="78EE8B55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Esta actividad representó una función esencial para sostener la productividad institucional y asegurar el uso eficiente de la infraestructura tecnológica.</w:t>
      </w:r>
    </w:p>
    <w:p w14:paraId="76886072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5736B105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Subir a la página web institucional la documentación de respaldo referente a los informes mensuales que son mandato de la Ley Orgánica de Transparencia</w:t>
      </w:r>
    </w:p>
    <w:p w14:paraId="6831E89A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En cumplimiento de la Ley Orgánica de Transparencia y Acceso a la Información Pública (LOTAIP), durante el 2025 se mantuvo actualizada la publicación mensual de documentación e informes obligatorios en la página web institucional.</w:t>
      </w:r>
    </w:p>
    <w:p w14:paraId="5DB54957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Esta actividad permitió asegurar el cumplimiento normativo, garantizar el acceso ciudadano a la información pública institucional y fortalecer los principios de transparencia y rendición de cuentas.</w:t>
      </w:r>
    </w:p>
    <w:p w14:paraId="0ECB6FF1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El proceso se ejecutó de manera periódica y coordinada, garantizando la integridad, disponibilidad y actualización de la información publicada.</w:t>
      </w:r>
    </w:p>
    <w:p w14:paraId="2AE20DCD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67B8BB07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Administrar el sistema informático de Gestión Documental</w:t>
      </w:r>
    </w:p>
    <w:p w14:paraId="34EBF78D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Durante el 2025 se implementó y administró el sistema institucional de gestión documental (Cuenca Doc), orientado a fortalecer la trazabilidad, control y digitalización de documentos oficiales.</w:t>
      </w:r>
    </w:p>
    <w:p w14:paraId="5B84A74D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lastRenderedPageBreak/>
        <w:t>La administración del sistema permitió garantizar su operatividad, gestionar usuarios, permisos, estructura documental y asegurar la continuidad del servicio como herramienta oficial para la gestión administrativa.</w:t>
      </w:r>
    </w:p>
    <w:p w14:paraId="0B130EF7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La implementación del sistema representó un avance significativo en modernización institucional, reduciendo dependencia de documentación física y mejorando la eficiencia en procesos documentales.</w:t>
      </w:r>
    </w:p>
    <w:p w14:paraId="0366FF4E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3390061B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Diseñar, implementar y evaluar metodologías de mejora continua aplicables al modelo y políticas de gestión documental de la institución</w:t>
      </w:r>
    </w:p>
    <w:p w14:paraId="37470975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Durante el 2025 se diseñó e implementó un procedimiento institucional para el uso del sistema de gestión documental, con el objetivo de estandarizar la creación, clasificación, carga, gestión y trazabilidad de documentos.</w:t>
      </w:r>
    </w:p>
    <w:p w14:paraId="3B42AA91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Este procedimiento contribuyó a asegurar el uso adecuado de la herramienta, reducir errores, mejorar la calidad de la información documental y fortalecer el cumplimiento de lineamientos internos.</w:t>
      </w:r>
    </w:p>
    <w:p w14:paraId="07964715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La estandarización permitió consolidar el sistema como un componente estructural de la gestión administrativa, facilitando su adopción institucional y su sostenibilidad operativa.</w:t>
      </w:r>
    </w:p>
    <w:p w14:paraId="7E8C438C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1294FA70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b/>
          <w:bCs/>
          <w:sz w:val="24"/>
          <w:szCs w:val="24"/>
          <w:lang w:val="es-EC"/>
        </w:rPr>
        <w:t>Diseñar e implementar metodologías de mejora continua para la optimización de procesos y entornos tecnológicos vinculados a la gestión de telecomunicaciones</w:t>
      </w:r>
    </w:p>
    <w:p w14:paraId="785860BE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Durante el 2025 se realizó el levantamiento de requerimientos institucionales con cada coordinación y jefatura, orientado a identificar necesidades operativas, administrativas y tecnológicas para la implementación de un ERP institucional.</w:t>
      </w:r>
    </w:p>
    <w:p w14:paraId="718452DB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Este trabajo permitió recopilar información clave sobre procesos actuales, brechas operativas, necesidades de automatización y requerimientos funcionales, constituyéndose como un insumo técnico fundamental para estructurar un proyecto institucional de modernización de procesos.</w:t>
      </w:r>
    </w:p>
    <w:p w14:paraId="7C6B82E2" w14:textId="77777777" w:rsidR="0078593E" w:rsidRPr="0078593E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78593E">
        <w:rPr>
          <w:rFonts w:ascii="Times New Roman" w:hAnsi="Times New Roman" w:cs="Times New Roman"/>
          <w:sz w:val="24"/>
          <w:szCs w:val="24"/>
          <w:lang w:val="es-EC"/>
        </w:rPr>
        <w:t>El levantamiento de requerimientos se ejecutó bajo un enfoque de mejora continua, buscando asegurar que las futuras soluciones tecnológicas se alineen con la realidad institucional, prioricen procesos críticos y aporten eficiencia, trazabilidad y control en la gestión administrativa.</w:t>
      </w:r>
    </w:p>
    <w:p w14:paraId="031E7967" w14:textId="77777777" w:rsidR="0078593E" w:rsidRPr="00F3513B" w:rsidRDefault="0078593E" w:rsidP="007859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14:paraId="14151D4F" w14:textId="41A1C1E7" w:rsidR="0078593E" w:rsidRPr="00F43FF1" w:rsidRDefault="00BB69BC" w:rsidP="00F43FF1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  <w:r w:rsidRPr="00F43FF1">
        <w:rPr>
          <w:rFonts w:ascii="Times New Roman" w:hAnsi="Times New Roman" w:cs="Times New Roman"/>
          <w:b/>
          <w:bCs/>
          <w:sz w:val="24"/>
          <w:szCs w:val="24"/>
          <w:lang w:val="es-EC"/>
        </w:rPr>
        <w:t>Cuadro Consolidado</w:t>
      </w:r>
    </w:p>
    <w:p w14:paraId="326F67B0" w14:textId="2FD9E397" w:rsidR="0078593E" w:rsidRPr="00F3513B" w:rsidRDefault="0078593E" w:rsidP="0078593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05"/>
        <w:gridCol w:w="2146"/>
        <w:gridCol w:w="2526"/>
        <w:gridCol w:w="2331"/>
        <w:gridCol w:w="2334"/>
      </w:tblGrid>
      <w:tr w:rsidR="0078593E" w:rsidRPr="00F3513B" w14:paraId="4EAF95E1" w14:textId="77777777" w:rsidTr="0078593E">
        <w:tc>
          <w:tcPr>
            <w:tcW w:w="0" w:type="auto"/>
            <w:hideMark/>
          </w:tcPr>
          <w:p w14:paraId="1020894E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Literal</w:t>
            </w:r>
          </w:p>
        </w:tc>
        <w:tc>
          <w:tcPr>
            <w:tcW w:w="0" w:type="auto"/>
            <w:hideMark/>
          </w:tcPr>
          <w:p w14:paraId="4B402CEF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Actividad ejecutada</w:t>
            </w:r>
          </w:p>
        </w:tc>
        <w:tc>
          <w:tcPr>
            <w:tcW w:w="0" w:type="auto"/>
            <w:hideMark/>
          </w:tcPr>
          <w:p w14:paraId="78089E1E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Acciones realizadas</w:t>
            </w:r>
          </w:p>
        </w:tc>
        <w:tc>
          <w:tcPr>
            <w:tcW w:w="0" w:type="auto"/>
            <w:hideMark/>
          </w:tcPr>
          <w:p w14:paraId="7DA6E82B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Resultado / Impacto</w:t>
            </w:r>
          </w:p>
        </w:tc>
        <w:tc>
          <w:tcPr>
            <w:tcW w:w="0" w:type="auto"/>
            <w:hideMark/>
          </w:tcPr>
          <w:p w14:paraId="0725C2D2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Observaciones 2026</w:t>
            </w:r>
          </w:p>
        </w:tc>
      </w:tr>
      <w:tr w:rsidR="0078593E" w:rsidRPr="00F3513B" w14:paraId="734E57A3" w14:textId="77777777" w:rsidTr="0078593E">
        <w:tc>
          <w:tcPr>
            <w:tcW w:w="0" w:type="auto"/>
            <w:hideMark/>
          </w:tcPr>
          <w:p w14:paraId="4115BD4B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a</w:t>
            </w:r>
          </w:p>
        </w:tc>
        <w:tc>
          <w:tcPr>
            <w:tcW w:w="0" w:type="auto"/>
            <w:hideMark/>
          </w:tcPr>
          <w:p w14:paraId="7A0BB6F1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Respaldo de la información institucional</w:t>
            </w:r>
          </w:p>
        </w:tc>
        <w:tc>
          <w:tcPr>
            <w:tcW w:w="0" w:type="auto"/>
            <w:hideMark/>
          </w:tcPr>
          <w:p w14:paraId="2E762D71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Respaldos periódicos de información en servidores locales y en repositorios digitales (Drive institucional).</w:t>
            </w:r>
          </w:p>
        </w:tc>
        <w:tc>
          <w:tcPr>
            <w:tcW w:w="0" w:type="auto"/>
            <w:hideMark/>
          </w:tcPr>
          <w:p w14:paraId="06BA257D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 xml:space="preserve">Mayor disponibilidad y protección de la información crítica, reduciendo el riesgo de pérdida de datos y asegurando continuidad </w:t>
            </w: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lastRenderedPageBreak/>
              <w:t>operativa.</w:t>
            </w:r>
          </w:p>
        </w:tc>
        <w:tc>
          <w:tcPr>
            <w:tcW w:w="0" w:type="auto"/>
            <w:hideMark/>
          </w:tcPr>
          <w:p w14:paraId="2E3CF34B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lastRenderedPageBreak/>
              <w:t>Formalizar política institucional de respaldos, definir periodicidad oficial, responsables y pruebas de restauración.</w:t>
            </w:r>
          </w:p>
        </w:tc>
      </w:tr>
      <w:tr w:rsidR="0078593E" w:rsidRPr="00F3513B" w14:paraId="2B618B1D" w14:textId="77777777" w:rsidTr="0078593E">
        <w:tc>
          <w:tcPr>
            <w:tcW w:w="0" w:type="auto"/>
            <w:hideMark/>
          </w:tcPr>
          <w:p w14:paraId="1F850ECA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b</w:t>
            </w:r>
          </w:p>
        </w:tc>
        <w:tc>
          <w:tcPr>
            <w:tcW w:w="0" w:type="auto"/>
            <w:hideMark/>
          </w:tcPr>
          <w:p w14:paraId="4E95178D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Actualización y mantenimiento de infraestructura tecnológica</w:t>
            </w:r>
          </w:p>
        </w:tc>
        <w:tc>
          <w:tcPr>
            <w:tcW w:w="0" w:type="auto"/>
            <w:hideMark/>
          </w:tcPr>
          <w:p w14:paraId="48B55097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Mantenimientos preventivos y correctivos a equipos informáticos, telecomunicaciones y drones. Actualización de plataforma Moodle.</w:t>
            </w:r>
          </w:p>
        </w:tc>
        <w:tc>
          <w:tcPr>
            <w:tcW w:w="0" w:type="auto"/>
            <w:hideMark/>
          </w:tcPr>
          <w:p w14:paraId="6EE19EEC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Continuidad operativa de equipos y plataformas, reducción de fallas recurrentes y mejora en estabilidad y seguridad de Moodle.</w:t>
            </w:r>
          </w:p>
        </w:tc>
        <w:tc>
          <w:tcPr>
            <w:tcW w:w="0" w:type="auto"/>
            <w:hideMark/>
          </w:tcPr>
          <w:p w14:paraId="609ABD6B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Consolidar un cronograma anual de mantenimiento con indicadores, registro técnico y planificación de renovación tecnológica.</w:t>
            </w:r>
          </w:p>
        </w:tc>
      </w:tr>
      <w:tr w:rsidR="0078593E" w:rsidRPr="00F3513B" w14:paraId="6EC86BBA" w14:textId="77777777" w:rsidTr="0078593E">
        <w:tc>
          <w:tcPr>
            <w:tcW w:w="0" w:type="auto"/>
            <w:hideMark/>
          </w:tcPr>
          <w:p w14:paraId="582297D3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c</w:t>
            </w:r>
          </w:p>
        </w:tc>
        <w:tc>
          <w:tcPr>
            <w:tcW w:w="0" w:type="auto"/>
            <w:hideMark/>
          </w:tcPr>
          <w:p w14:paraId="42274DA6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Administración del sistema de radiocomunicación digital</w:t>
            </w:r>
          </w:p>
        </w:tc>
        <w:tc>
          <w:tcPr>
            <w:tcW w:w="0" w:type="auto"/>
            <w:hideMark/>
          </w:tcPr>
          <w:p w14:paraId="78DAA488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Administración centralizada del sistema de radiocomunicación institucional.</w:t>
            </w:r>
          </w:p>
        </w:tc>
        <w:tc>
          <w:tcPr>
            <w:tcW w:w="0" w:type="auto"/>
            <w:hideMark/>
          </w:tcPr>
          <w:p w14:paraId="76E6DD54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Mejora del control técnico, estandarización de configuraciones y mayor disponibilidad de comunicación operativa.</w:t>
            </w:r>
          </w:p>
        </w:tc>
        <w:tc>
          <w:tcPr>
            <w:tcW w:w="0" w:type="auto"/>
            <w:hideMark/>
          </w:tcPr>
          <w:p w14:paraId="11C5DD53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Implementar monitoreo avanzado, bitácoras de cambios, y fortalecer redundancia en puntos críticos.</w:t>
            </w:r>
          </w:p>
        </w:tc>
      </w:tr>
      <w:tr w:rsidR="0078593E" w:rsidRPr="00F3513B" w14:paraId="599637DB" w14:textId="77777777" w:rsidTr="0078593E">
        <w:tc>
          <w:tcPr>
            <w:tcW w:w="0" w:type="auto"/>
            <w:hideMark/>
          </w:tcPr>
          <w:p w14:paraId="19D9AFB7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d</w:t>
            </w:r>
          </w:p>
        </w:tc>
        <w:tc>
          <w:tcPr>
            <w:tcW w:w="0" w:type="auto"/>
            <w:hideMark/>
          </w:tcPr>
          <w:p w14:paraId="4F36BDBF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Elaboración e implementación de políticas de uso de recursos informáticos</w:t>
            </w:r>
          </w:p>
        </w:tc>
        <w:tc>
          <w:tcPr>
            <w:tcW w:w="0" w:type="auto"/>
            <w:hideMark/>
          </w:tcPr>
          <w:p w14:paraId="021A200F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Elaboración de políticas, procedimientos y manuales de uso de recursos TIC.</w:t>
            </w:r>
          </w:p>
        </w:tc>
        <w:tc>
          <w:tcPr>
            <w:tcW w:w="0" w:type="auto"/>
            <w:hideMark/>
          </w:tcPr>
          <w:p w14:paraId="3F4C807E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Fortalecimiento de la gobernanza TIC, estandarización institucional y reducción de riesgos por uso inadecuado.</w:t>
            </w:r>
          </w:p>
        </w:tc>
        <w:tc>
          <w:tcPr>
            <w:tcW w:w="0" w:type="auto"/>
            <w:hideMark/>
          </w:tcPr>
          <w:p w14:paraId="74EA3F95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Socializar, formalizar y mantener actualizado el marco normativo TIC con controles de cumplimiento.</w:t>
            </w:r>
          </w:p>
        </w:tc>
      </w:tr>
      <w:tr w:rsidR="0078593E" w:rsidRPr="00F3513B" w14:paraId="6898A6A9" w14:textId="77777777" w:rsidTr="0078593E">
        <w:tc>
          <w:tcPr>
            <w:tcW w:w="0" w:type="auto"/>
            <w:hideMark/>
          </w:tcPr>
          <w:p w14:paraId="72E9A8CB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e</w:t>
            </w:r>
          </w:p>
        </w:tc>
        <w:tc>
          <w:tcPr>
            <w:tcW w:w="0" w:type="auto"/>
            <w:hideMark/>
          </w:tcPr>
          <w:p w14:paraId="08FD6498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Control del uso eficiente de sistemas de información</w:t>
            </w:r>
          </w:p>
        </w:tc>
        <w:tc>
          <w:tcPr>
            <w:tcW w:w="0" w:type="auto"/>
            <w:hideMark/>
          </w:tcPr>
          <w:p w14:paraId="7C08BD9C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Administración de servidores virtualizados y supervisión operativa de servicios críticos.</w:t>
            </w:r>
          </w:p>
        </w:tc>
        <w:tc>
          <w:tcPr>
            <w:tcW w:w="0" w:type="auto"/>
            <w:hideMark/>
          </w:tcPr>
          <w:p w14:paraId="765EF1D2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Mayor confiabilidad, estabilidad y disponibilidad de servicios institucionales.</w:t>
            </w:r>
          </w:p>
        </w:tc>
        <w:tc>
          <w:tcPr>
            <w:tcW w:w="0" w:type="auto"/>
            <w:hideMark/>
          </w:tcPr>
          <w:p w14:paraId="336FF1B6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Implementar monitoreo proactivo, métricas de capacidad y plan de renovación de infraestructura crítica.</w:t>
            </w:r>
          </w:p>
        </w:tc>
      </w:tr>
      <w:tr w:rsidR="0078593E" w:rsidRPr="00F3513B" w14:paraId="23BCEF33" w14:textId="77777777" w:rsidTr="0078593E">
        <w:tc>
          <w:tcPr>
            <w:tcW w:w="0" w:type="auto"/>
            <w:hideMark/>
          </w:tcPr>
          <w:p w14:paraId="433E8F8A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f</w:t>
            </w:r>
          </w:p>
        </w:tc>
        <w:tc>
          <w:tcPr>
            <w:tcW w:w="0" w:type="auto"/>
            <w:hideMark/>
          </w:tcPr>
          <w:p w14:paraId="52157B6C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Comunicación integral institucional (inter e intrainstitucional)</w:t>
            </w:r>
          </w:p>
        </w:tc>
        <w:tc>
          <w:tcPr>
            <w:tcW w:w="0" w:type="auto"/>
            <w:hideMark/>
          </w:tcPr>
          <w:p w14:paraId="1D2CB35B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Monitoreo centralizado de enlaces, radioenlaces y conectividad institucional.</w:t>
            </w:r>
          </w:p>
        </w:tc>
        <w:tc>
          <w:tcPr>
            <w:tcW w:w="0" w:type="auto"/>
            <w:hideMark/>
          </w:tcPr>
          <w:p w14:paraId="56E96AB8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Mejor continuidad de comunicaciones, detección temprana de fallas y soporte oportuno a la operación.</w:t>
            </w:r>
          </w:p>
        </w:tc>
        <w:tc>
          <w:tcPr>
            <w:tcW w:w="0" w:type="auto"/>
            <w:hideMark/>
          </w:tcPr>
          <w:p w14:paraId="53B00BAE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Fortalecer redundancia de enlaces, priorizar enlaces críticos y mejorar documentación de topología.</w:t>
            </w:r>
          </w:p>
        </w:tc>
      </w:tr>
      <w:tr w:rsidR="0078593E" w:rsidRPr="00F3513B" w14:paraId="59392C00" w14:textId="77777777" w:rsidTr="0078593E">
        <w:tc>
          <w:tcPr>
            <w:tcW w:w="0" w:type="auto"/>
            <w:hideMark/>
          </w:tcPr>
          <w:p w14:paraId="22313AF7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g</w:t>
            </w:r>
          </w:p>
        </w:tc>
        <w:tc>
          <w:tcPr>
            <w:tcW w:w="0" w:type="auto"/>
            <w:hideMark/>
          </w:tcPr>
          <w:p w14:paraId="55AFDB7D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Planes de mantenimiento de equipos informáticos y telecomunicaciones</w:t>
            </w:r>
          </w:p>
        </w:tc>
        <w:tc>
          <w:tcPr>
            <w:tcW w:w="0" w:type="auto"/>
            <w:hideMark/>
          </w:tcPr>
          <w:p w14:paraId="5684285F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Elaboración y ejecución de planes de mantenimiento de equipos informáticos, telecomunicaciones y drones.</w:t>
            </w:r>
          </w:p>
        </w:tc>
        <w:tc>
          <w:tcPr>
            <w:tcW w:w="0" w:type="auto"/>
            <w:hideMark/>
          </w:tcPr>
          <w:p w14:paraId="270D95D0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Reducción de fallas inesperadas, mejora de disponibilidad tecnológica y prolongación de vida útil de equipos.</w:t>
            </w:r>
          </w:p>
        </w:tc>
        <w:tc>
          <w:tcPr>
            <w:tcW w:w="0" w:type="auto"/>
            <w:hideMark/>
          </w:tcPr>
          <w:p w14:paraId="4F39031C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Integrar planes a una estrategia institucional de mantenimiento preventivo con registros y trazabilidad.</w:t>
            </w:r>
          </w:p>
        </w:tc>
      </w:tr>
      <w:tr w:rsidR="0078593E" w:rsidRPr="00F3513B" w14:paraId="6B7EA93C" w14:textId="77777777" w:rsidTr="0078593E">
        <w:tc>
          <w:tcPr>
            <w:tcW w:w="0" w:type="auto"/>
            <w:hideMark/>
          </w:tcPr>
          <w:p w14:paraId="0159EC3F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h</w:t>
            </w:r>
          </w:p>
        </w:tc>
        <w:tc>
          <w:tcPr>
            <w:tcW w:w="0" w:type="auto"/>
            <w:hideMark/>
          </w:tcPr>
          <w:p w14:paraId="71C8E41B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Actualización del inventario tecnológico institucional</w:t>
            </w:r>
          </w:p>
        </w:tc>
        <w:tc>
          <w:tcPr>
            <w:tcW w:w="0" w:type="auto"/>
            <w:hideMark/>
          </w:tcPr>
          <w:p w14:paraId="42E3DAFE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Elaboración y actualización del inventario de equipos informáticos, telecomunicaciones y drones.</w:t>
            </w:r>
          </w:p>
        </w:tc>
        <w:tc>
          <w:tcPr>
            <w:tcW w:w="0" w:type="auto"/>
            <w:hideMark/>
          </w:tcPr>
          <w:p w14:paraId="3A5518F7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Mejora del control de activos, soporte a planificación de compras, mantenimiento y auditoría.</w:t>
            </w:r>
          </w:p>
        </w:tc>
        <w:tc>
          <w:tcPr>
            <w:tcW w:w="0" w:type="auto"/>
            <w:hideMark/>
          </w:tcPr>
          <w:p w14:paraId="6DAB9BA3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Consolidar inventario como herramienta oficial con códigos, responsables, ubicación y estado de equipos.</w:t>
            </w:r>
          </w:p>
        </w:tc>
      </w:tr>
      <w:tr w:rsidR="0078593E" w:rsidRPr="00F3513B" w14:paraId="0974A1B6" w14:textId="77777777" w:rsidTr="0078593E">
        <w:tc>
          <w:tcPr>
            <w:tcW w:w="0" w:type="auto"/>
            <w:hideMark/>
          </w:tcPr>
          <w:p w14:paraId="752F47B9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i</w:t>
            </w:r>
          </w:p>
        </w:tc>
        <w:tc>
          <w:tcPr>
            <w:tcW w:w="0" w:type="auto"/>
            <w:hideMark/>
          </w:tcPr>
          <w:p w14:paraId="31DF77D3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Emisión de informes técnicos institucionales</w:t>
            </w:r>
          </w:p>
        </w:tc>
        <w:tc>
          <w:tcPr>
            <w:tcW w:w="0" w:type="auto"/>
            <w:hideMark/>
          </w:tcPr>
          <w:p w14:paraId="6504979E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Elaboración de informes técnicos solicitados por gestiones y jefaturas sobre equipos y requerimientos tecnológicos.</w:t>
            </w:r>
          </w:p>
        </w:tc>
        <w:tc>
          <w:tcPr>
            <w:tcW w:w="0" w:type="auto"/>
            <w:hideMark/>
          </w:tcPr>
          <w:p w14:paraId="7C396A8D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Soporte técnico para decisiones institucionales, procesos administrativos y contratación pública.</w:t>
            </w:r>
          </w:p>
        </w:tc>
        <w:tc>
          <w:tcPr>
            <w:tcW w:w="0" w:type="auto"/>
            <w:hideMark/>
          </w:tcPr>
          <w:p w14:paraId="41B9A17A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Implementar repositorio documental de informes y estandarizar formato técnico institucional.</w:t>
            </w:r>
          </w:p>
        </w:tc>
      </w:tr>
      <w:tr w:rsidR="0078593E" w:rsidRPr="00F3513B" w14:paraId="0E966881" w14:textId="77777777" w:rsidTr="0078593E">
        <w:tc>
          <w:tcPr>
            <w:tcW w:w="0" w:type="auto"/>
            <w:hideMark/>
          </w:tcPr>
          <w:p w14:paraId="5A6C752B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j</w:t>
            </w:r>
          </w:p>
        </w:tc>
        <w:tc>
          <w:tcPr>
            <w:tcW w:w="0" w:type="auto"/>
            <w:hideMark/>
          </w:tcPr>
          <w:p w14:paraId="0DD7D95A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Seguridad informática en aplicaciones y servicios</w:t>
            </w:r>
          </w:p>
        </w:tc>
        <w:tc>
          <w:tcPr>
            <w:tcW w:w="0" w:type="auto"/>
            <w:hideMark/>
          </w:tcPr>
          <w:p w14:paraId="2CBA064C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Implementación de seguridad mediante firewall perimetral y antivirus centralizado.</w:t>
            </w:r>
          </w:p>
        </w:tc>
        <w:tc>
          <w:tcPr>
            <w:tcW w:w="0" w:type="auto"/>
            <w:hideMark/>
          </w:tcPr>
          <w:p w14:paraId="779058B7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Mayor protección ante amenazas, control de accesos y reducción de riesgos de incidentes de ciberseguridad.</w:t>
            </w:r>
          </w:p>
        </w:tc>
        <w:tc>
          <w:tcPr>
            <w:tcW w:w="0" w:type="auto"/>
            <w:hideMark/>
          </w:tcPr>
          <w:p w14:paraId="77A84CC7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Fortalecer gestión de parches, hardening, monitoreo de eventos y políticas de seguridad institucional.</w:t>
            </w:r>
          </w:p>
        </w:tc>
      </w:tr>
      <w:tr w:rsidR="0078593E" w:rsidRPr="00F3513B" w14:paraId="40303946" w14:textId="77777777" w:rsidTr="0078593E">
        <w:tc>
          <w:tcPr>
            <w:tcW w:w="0" w:type="auto"/>
            <w:hideMark/>
          </w:tcPr>
          <w:p w14:paraId="3B33DA3B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k</w:t>
            </w:r>
          </w:p>
        </w:tc>
        <w:tc>
          <w:tcPr>
            <w:tcW w:w="0" w:type="auto"/>
            <w:hideMark/>
          </w:tcPr>
          <w:p w14:paraId="4F47DA35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Desarrollo y mejora de soluciones tecnológicas institucionales</w:t>
            </w:r>
          </w:p>
        </w:tc>
        <w:tc>
          <w:tcPr>
            <w:tcW w:w="0" w:type="auto"/>
            <w:hideMark/>
          </w:tcPr>
          <w:p w14:paraId="128AF5C1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Actualización de Moodle a última versión. Mejoras en el sistema de gestión financiero-contable.</w:t>
            </w:r>
          </w:p>
        </w:tc>
        <w:tc>
          <w:tcPr>
            <w:tcW w:w="0" w:type="auto"/>
            <w:hideMark/>
          </w:tcPr>
          <w:p w14:paraId="7802A010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Modernización de plataformas, mejora de estabilidad y soporte a procesos institucionales.</w:t>
            </w:r>
          </w:p>
        </w:tc>
        <w:tc>
          <w:tcPr>
            <w:tcW w:w="0" w:type="auto"/>
            <w:hideMark/>
          </w:tcPr>
          <w:p w14:paraId="17C3736F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Priorizar desarrollo de soluciones internas según requerimientos levantados y planificar interoperabilidad.</w:t>
            </w:r>
          </w:p>
        </w:tc>
      </w:tr>
      <w:tr w:rsidR="0078593E" w:rsidRPr="00F3513B" w14:paraId="0D3D82E8" w14:textId="77777777" w:rsidTr="0078593E">
        <w:tc>
          <w:tcPr>
            <w:tcW w:w="0" w:type="auto"/>
            <w:hideMark/>
          </w:tcPr>
          <w:p w14:paraId="15120501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l</w:t>
            </w:r>
          </w:p>
        </w:tc>
        <w:tc>
          <w:tcPr>
            <w:tcW w:w="0" w:type="auto"/>
            <w:hideMark/>
          </w:tcPr>
          <w:p w14:paraId="6F56B148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Operatividad y actualización de la página web institucional</w:t>
            </w:r>
          </w:p>
        </w:tc>
        <w:tc>
          <w:tcPr>
            <w:tcW w:w="0" w:type="auto"/>
            <w:hideMark/>
          </w:tcPr>
          <w:p w14:paraId="6BDC00A7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Actualización de contenidos solicitados por gestiones y jefaturas.</w:t>
            </w:r>
          </w:p>
        </w:tc>
        <w:tc>
          <w:tcPr>
            <w:tcW w:w="0" w:type="auto"/>
            <w:hideMark/>
          </w:tcPr>
          <w:p w14:paraId="7211FD47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Disponibilidad del canal oficial de comunicación institucional y mejora de difusión hacia la ciudadanía.</w:t>
            </w:r>
          </w:p>
        </w:tc>
        <w:tc>
          <w:tcPr>
            <w:tcW w:w="0" w:type="auto"/>
            <w:hideMark/>
          </w:tcPr>
          <w:p w14:paraId="372E7B50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Fortalecer estructura de contenidos, seguridad web y procesos formales de publicación.</w:t>
            </w:r>
          </w:p>
        </w:tc>
      </w:tr>
      <w:tr w:rsidR="0078593E" w:rsidRPr="00F3513B" w14:paraId="5D65C5C6" w14:textId="77777777" w:rsidTr="0078593E">
        <w:tc>
          <w:tcPr>
            <w:tcW w:w="0" w:type="auto"/>
            <w:hideMark/>
          </w:tcPr>
          <w:p w14:paraId="0BD3C5C4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m</w:t>
            </w:r>
          </w:p>
        </w:tc>
        <w:tc>
          <w:tcPr>
            <w:tcW w:w="0" w:type="auto"/>
            <w:hideMark/>
          </w:tcPr>
          <w:p w14:paraId="5656AE9E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 xml:space="preserve">Soporte técnico </w:t>
            </w: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lastRenderedPageBreak/>
              <w:t>institucional (Help Desk)</w:t>
            </w:r>
          </w:p>
        </w:tc>
        <w:tc>
          <w:tcPr>
            <w:tcW w:w="0" w:type="auto"/>
            <w:hideMark/>
          </w:tcPr>
          <w:p w14:paraId="5675C900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lastRenderedPageBreak/>
              <w:t xml:space="preserve">Atención de requerimientos </w:t>
            </w: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lastRenderedPageBreak/>
              <w:t>técnicos a funcionarios: equipos, software, conectividad, accesos, impresoras, etc.</w:t>
            </w:r>
          </w:p>
        </w:tc>
        <w:tc>
          <w:tcPr>
            <w:tcW w:w="0" w:type="auto"/>
            <w:hideMark/>
          </w:tcPr>
          <w:p w14:paraId="7FACEA86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lastRenderedPageBreak/>
              <w:t xml:space="preserve">Continuidad operativa del </w:t>
            </w: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lastRenderedPageBreak/>
              <w:t>personal, reducción de tiempos de indisponibilidad y soporte directo a procesos.</w:t>
            </w:r>
          </w:p>
        </w:tc>
        <w:tc>
          <w:tcPr>
            <w:tcW w:w="0" w:type="auto"/>
            <w:hideMark/>
          </w:tcPr>
          <w:p w14:paraId="27AE1B9B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lastRenderedPageBreak/>
              <w:t xml:space="preserve">Implementar mesa de </w:t>
            </w: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lastRenderedPageBreak/>
              <w:t>ayuda con tickets, indicadores de atención y base de conocimiento institucional.</w:t>
            </w:r>
          </w:p>
        </w:tc>
      </w:tr>
      <w:tr w:rsidR="0078593E" w:rsidRPr="00F3513B" w14:paraId="664CDA68" w14:textId="77777777" w:rsidTr="0078593E">
        <w:tc>
          <w:tcPr>
            <w:tcW w:w="0" w:type="auto"/>
            <w:hideMark/>
          </w:tcPr>
          <w:p w14:paraId="24612D2D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lastRenderedPageBreak/>
              <w:t>n</w:t>
            </w:r>
          </w:p>
        </w:tc>
        <w:tc>
          <w:tcPr>
            <w:tcW w:w="0" w:type="auto"/>
            <w:hideMark/>
          </w:tcPr>
          <w:p w14:paraId="3F0ECE92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Publicación mensual LOTAIP en página web institucional</w:t>
            </w:r>
          </w:p>
        </w:tc>
        <w:tc>
          <w:tcPr>
            <w:tcW w:w="0" w:type="auto"/>
            <w:hideMark/>
          </w:tcPr>
          <w:p w14:paraId="36178BDC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Carga mensual de documentación de transparencia conforme normativa.</w:t>
            </w:r>
          </w:p>
        </w:tc>
        <w:tc>
          <w:tcPr>
            <w:tcW w:w="0" w:type="auto"/>
            <w:hideMark/>
          </w:tcPr>
          <w:p w14:paraId="405D4213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Cumplimiento normativo, fortalecimiento de transparencia y rendición de cuentas institucional.</w:t>
            </w:r>
          </w:p>
        </w:tc>
        <w:tc>
          <w:tcPr>
            <w:tcW w:w="0" w:type="auto"/>
            <w:hideMark/>
          </w:tcPr>
          <w:p w14:paraId="54BCB3DC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Automatizar estructura de publicación, estandarizar formatos y reforzar coordinación con unidades responsables.</w:t>
            </w:r>
          </w:p>
        </w:tc>
      </w:tr>
      <w:tr w:rsidR="0078593E" w:rsidRPr="00F3513B" w14:paraId="2E8D068F" w14:textId="77777777" w:rsidTr="0078593E">
        <w:tc>
          <w:tcPr>
            <w:tcW w:w="0" w:type="auto"/>
            <w:hideMark/>
          </w:tcPr>
          <w:p w14:paraId="2D63BFAB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o</w:t>
            </w:r>
          </w:p>
        </w:tc>
        <w:tc>
          <w:tcPr>
            <w:tcW w:w="0" w:type="auto"/>
            <w:hideMark/>
          </w:tcPr>
          <w:p w14:paraId="66BCCE92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Implementación y administración del sistema de Gestión Documental</w:t>
            </w:r>
          </w:p>
        </w:tc>
        <w:tc>
          <w:tcPr>
            <w:tcW w:w="0" w:type="auto"/>
            <w:hideMark/>
          </w:tcPr>
          <w:p w14:paraId="744DB3DE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Implementación y administración del sistema Cuenca Doc.</w:t>
            </w:r>
          </w:p>
        </w:tc>
        <w:tc>
          <w:tcPr>
            <w:tcW w:w="0" w:type="auto"/>
            <w:hideMark/>
          </w:tcPr>
          <w:p w14:paraId="63FA3D03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Modernización documental, mejora de trazabilidad y reducción de dependencia de documentación física.</w:t>
            </w:r>
          </w:p>
        </w:tc>
        <w:tc>
          <w:tcPr>
            <w:tcW w:w="0" w:type="auto"/>
            <w:hideMark/>
          </w:tcPr>
          <w:p w14:paraId="1203958D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Consolidar uso institucional, ampliar adopción y definir lineamientos formales de archivo digital.</w:t>
            </w:r>
          </w:p>
        </w:tc>
      </w:tr>
      <w:tr w:rsidR="0078593E" w:rsidRPr="00F3513B" w14:paraId="3D0CF9E3" w14:textId="77777777" w:rsidTr="0078593E">
        <w:tc>
          <w:tcPr>
            <w:tcW w:w="0" w:type="auto"/>
            <w:hideMark/>
          </w:tcPr>
          <w:p w14:paraId="73416899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p</w:t>
            </w:r>
          </w:p>
        </w:tc>
        <w:tc>
          <w:tcPr>
            <w:tcW w:w="0" w:type="auto"/>
            <w:hideMark/>
          </w:tcPr>
          <w:p w14:paraId="2F56AED1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Metodologías de mejora continua para gestión documental</w:t>
            </w:r>
          </w:p>
        </w:tc>
        <w:tc>
          <w:tcPr>
            <w:tcW w:w="0" w:type="auto"/>
            <w:hideMark/>
          </w:tcPr>
          <w:p w14:paraId="2B7D5DDF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Implementación de procedimiento para uso del sistema de gestión documental.</w:t>
            </w:r>
          </w:p>
        </w:tc>
        <w:tc>
          <w:tcPr>
            <w:tcW w:w="0" w:type="auto"/>
            <w:hideMark/>
          </w:tcPr>
          <w:p w14:paraId="0386F49B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Estandarización del uso, reducción de errores y mejora de calidad documental.</w:t>
            </w:r>
          </w:p>
        </w:tc>
        <w:tc>
          <w:tcPr>
            <w:tcW w:w="0" w:type="auto"/>
            <w:hideMark/>
          </w:tcPr>
          <w:p w14:paraId="6B628173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Evaluar cumplimiento, actualizar procedimiento y reforzar capacitación institucional.</w:t>
            </w:r>
          </w:p>
        </w:tc>
      </w:tr>
      <w:tr w:rsidR="0078593E" w:rsidRPr="00F3513B" w14:paraId="3E29E8A8" w14:textId="77777777" w:rsidTr="0078593E">
        <w:tc>
          <w:tcPr>
            <w:tcW w:w="0" w:type="auto"/>
            <w:hideMark/>
          </w:tcPr>
          <w:p w14:paraId="35DB3C87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C"/>
              </w:rPr>
              <w:t>q</w:t>
            </w:r>
          </w:p>
        </w:tc>
        <w:tc>
          <w:tcPr>
            <w:tcW w:w="0" w:type="auto"/>
            <w:hideMark/>
          </w:tcPr>
          <w:p w14:paraId="36ADD053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Metodologías de mejora continua para optimización tecnológica / ERP</w:t>
            </w:r>
          </w:p>
        </w:tc>
        <w:tc>
          <w:tcPr>
            <w:tcW w:w="0" w:type="auto"/>
            <w:hideMark/>
          </w:tcPr>
          <w:p w14:paraId="451DCC5B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Levantamiento de requerimientos con coordinaciones y jefaturas para implementación de ERP institucional.</w:t>
            </w:r>
          </w:p>
        </w:tc>
        <w:tc>
          <w:tcPr>
            <w:tcW w:w="0" w:type="auto"/>
            <w:hideMark/>
          </w:tcPr>
          <w:p w14:paraId="23358E7C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Base técnica para estructurar proyecto ERP, identificar brechas y priorizar procesos críticos.</w:t>
            </w:r>
          </w:p>
        </w:tc>
        <w:tc>
          <w:tcPr>
            <w:tcW w:w="0" w:type="auto"/>
            <w:hideMark/>
          </w:tcPr>
          <w:p w14:paraId="58A7F334" w14:textId="77777777" w:rsidR="0078593E" w:rsidRPr="0078593E" w:rsidRDefault="0078593E" w:rsidP="0078593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EC"/>
              </w:rPr>
            </w:pPr>
            <w:r w:rsidRPr="0078593E">
              <w:rPr>
                <w:rFonts w:ascii="Times New Roman" w:hAnsi="Times New Roman" w:cs="Times New Roman"/>
                <w:sz w:val="20"/>
                <w:szCs w:val="20"/>
                <w:lang w:val="es-EC"/>
              </w:rPr>
              <w:t>Continuar con análisis macro/micro de procesos, definir alcance, hoja de ruta y modelo de contratación ERP.</w:t>
            </w:r>
          </w:p>
        </w:tc>
      </w:tr>
    </w:tbl>
    <w:p w14:paraId="06F94987" w14:textId="77777777" w:rsidR="0078593E" w:rsidRPr="00F3513B" w:rsidRDefault="0078593E" w:rsidP="0078593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</w:p>
    <w:p w14:paraId="12E184B5" w14:textId="77777777" w:rsidR="00AD5C90" w:rsidRPr="00F3513B" w:rsidRDefault="00AD5C90" w:rsidP="0078593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EC"/>
        </w:rPr>
      </w:pPr>
    </w:p>
    <w:p w14:paraId="6C69C005" w14:textId="7294EEAF" w:rsidR="00E84F92" w:rsidRPr="00F3513B" w:rsidRDefault="00E84F92" w:rsidP="00F43FF1">
      <w:pPr>
        <w:pStyle w:val="Textoindependiente"/>
        <w:numPr>
          <w:ilvl w:val="0"/>
          <w:numId w:val="10"/>
        </w:numPr>
        <w:spacing w:before="162" w:line="360" w:lineRule="auto"/>
        <w:jc w:val="both"/>
        <w:rPr>
          <w:rFonts w:ascii="Times New Roman" w:hAnsi="Times New Roman" w:cs="Times New Roman"/>
          <w:b/>
          <w:bCs/>
          <w:lang w:val="es-EC"/>
        </w:rPr>
      </w:pPr>
      <w:r w:rsidRPr="00F3513B">
        <w:rPr>
          <w:rFonts w:ascii="Times New Roman" w:hAnsi="Times New Roman" w:cs="Times New Roman"/>
          <w:b/>
          <w:bCs/>
          <w:lang w:val="es-EC"/>
        </w:rPr>
        <w:t>Conclusiones</w:t>
      </w:r>
    </w:p>
    <w:p w14:paraId="78F5DA0C" w14:textId="246A28C8" w:rsidR="00F3513B" w:rsidRPr="00F3513B" w:rsidRDefault="00F3513B" w:rsidP="00F3513B">
      <w:pPr>
        <w:pStyle w:val="Textoindependiente"/>
        <w:numPr>
          <w:ilvl w:val="0"/>
          <w:numId w:val="12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En el año 2025 se consolidó la Gestión de Tecnologías de la Información y Telecomunicaciones (TITS) como resultado de la reingeniería institucional, fortaleciendo su estructura operativa con la incorporación de perfiles técnicos.</w:t>
      </w:r>
    </w:p>
    <w:p w14:paraId="438DE302" w14:textId="2F7592CF" w:rsidR="00F3513B" w:rsidRPr="00F3513B" w:rsidRDefault="00F3513B" w:rsidP="00F3513B">
      <w:pPr>
        <w:pStyle w:val="Textoindependiente"/>
        <w:numPr>
          <w:ilvl w:val="0"/>
          <w:numId w:val="12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En Compras Públicas se ejecutaron 23 de 51 actividades planificadas (aprox. 45%), priorizando adquisiciones orientadas a la continuidad operativa, mantenimiento y fortalecimiento de infraestructura tecnológica.</w:t>
      </w:r>
    </w:p>
    <w:p w14:paraId="08890C80" w14:textId="2C0BB3BE" w:rsidR="00F3513B" w:rsidRPr="00F3513B" w:rsidRDefault="00F3513B" w:rsidP="00F3513B">
      <w:pPr>
        <w:pStyle w:val="Textoindependiente"/>
        <w:numPr>
          <w:ilvl w:val="0"/>
          <w:numId w:val="12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Se garantizó la continuidad de servicios institucionales mediante respaldos periódicos, mantenimiento de equipos, administración de servidores, monitoreo de enlaces y gestión centralizada de radiocomunicaciones.</w:t>
      </w:r>
    </w:p>
    <w:p w14:paraId="07E28324" w14:textId="06A784F8" w:rsidR="00F3513B" w:rsidRPr="00F3513B" w:rsidRDefault="00F3513B" w:rsidP="00F3513B">
      <w:pPr>
        <w:pStyle w:val="Textoindependiente"/>
        <w:numPr>
          <w:ilvl w:val="0"/>
          <w:numId w:val="12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Se fortaleció la seguridad tecnológica mediante la implementación de firewall perimetral y antivirus centralizado, reduciendo riesgos de incidentes informáticos.</w:t>
      </w:r>
    </w:p>
    <w:p w14:paraId="1B19A1B7" w14:textId="17CDB207" w:rsidR="00F3513B" w:rsidRDefault="00F3513B" w:rsidP="00F3513B">
      <w:pPr>
        <w:pStyle w:val="Textoindependiente"/>
        <w:numPr>
          <w:ilvl w:val="0"/>
          <w:numId w:val="12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Se avanzó en modernización institucional mediante la actualización de Moodle, mejoras en sistemas administrativos, administración de la web institucional, cumplimiento LOTAIP e implementación del sistema de gestión documental (Cuenca Doc).</w:t>
      </w:r>
    </w:p>
    <w:p w14:paraId="05687D87" w14:textId="77777777" w:rsidR="00F3513B" w:rsidRPr="00F3513B" w:rsidRDefault="00F3513B" w:rsidP="00F3513B">
      <w:pPr>
        <w:pStyle w:val="Textoindependiente"/>
        <w:spacing w:before="162" w:line="360" w:lineRule="auto"/>
        <w:ind w:left="720"/>
        <w:jc w:val="both"/>
        <w:rPr>
          <w:rFonts w:ascii="Times New Roman" w:hAnsi="Times New Roman" w:cs="Times New Roman"/>
          <w:lang w:val="es-EC"/>
        </w:rPr>
      </w:pPr>
    </w:p>
    <w:p w14:paraId="40618055" w14:textId="1FFB85D1" w:rsidR="00E84F92" w:rsidRPr="00F3513B" w:rsidRDefault="00E84F92" w:rsidP="00F43FF1">
      <w:pPr>
        <w:pStyle w:val="Textoindependiente"/>
        <w:numPr>
          <w:ilvl w:val="0"/>
          <w:numId w:val="10"/>
        </w:numPr>
        <w:spacing w:before="162" w:line="360" w:lineRule="auto"/>
        <w:jc w:val="both"/>
        <w:rPr>
          <w:rFonts w:ascii="Times New Roman" w:hAnsi="Times New Roman" w:cs="Times New Roman"/>
          <w:b/>
          <w:bCs/>
          <w:lang w:val="es-EC"/>
        </w:rPr>
      </w:pPr>
      <w:r w:rsidRPr="00F3513B">
        <w:rPr>
          <w:rFonts w:ascii="Times New Roman" w:hAnsi="Times New Roman" w:cs="Times New Roman"/>
          <w:b/>
          <w:bCs/>
          <w:lang w:val="es-EC"/>
        </w:rPr>
        <w:lastRenderedPageBreak/>
        <w:t>Recomendaciones</w:t>
      </w:r>
    </w:p>
    <w:p w14:paraId="2BCBFD1B" w14:textId="5CE7F04F" w:rsidR="00F3513B" w:rsidRPr="00F3513B" w:rsidRDefault="00F3513B" w:rsidP="00F3513B">
      <w:pPr>
        <w:pStyle w:val="Textoindependiente"/>
        <w:numPr>
          <w:ilvl w:val="0"/>
          <w:numId w:val="13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Fortalecer la ejecución del POA/PAC 2026 mediante priorización técnica, cronogramas realistas y mitigación de riesgos asociados a procesos externos y proveedores.</w:t>
      </w:r>
    </w:p>
    <w:p w14:paraId="32C381C5" w14:textId="0EBDFA88" w:rsidR="00F3513B" w:rsidRPr="00F3513B" w:rsidRDefault="00F3513B" w:rsidP="00F3513B">
      <w:pPr>
        <w:pStyle w:val="Textoindependiente"/>
        <w:numPr>
          <w:ilvl w:val="0"/>
          <w:numId w:val="13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Formalizar políticas institucionales de respaldo, continuidad operativa y recuperación ante desastres, incluyendo pruebas periódicas de restauración.</w:t>
      </w:r>
    </w:p>
    <w:p w14:paraId="3360FE94" w14:textId="0A5EC1F8" w:rsidR="00F3513B" w:rsidRPr="00F3513B" w:rsidRDefault="00F3513B" w:rsidP="00F3513B">
      <w:pPr>
        <w:pStyle w:val="Textoindependiente"/>
        <w:numPr>
          <w:ilvl w:val="0"/>
          <w:numId w:val="13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Consolidar planes anuales de mantenimiento, monitoreo proactivo y documentación técnica de infraestructura crítica (servidores, enlaces y radiocomunicaciones).</w:t>
      </w:r>
    </w:p>
    <w:p w14:paraId="1A22B832" w14:textId="28417A00" w:rsidR="00F3513B" w:rsidRPr="00F3513B" w:rsidRDefault="00F3513B" w:rsidP="00F3513B">
      <w:pPr>
        <w:pStyle w:val="Textoindependiente"/>
        <w:numPr>
          <w:ilvl w:val="0"/>
          <w:numId w:val="13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Implementar un sistema formal de Mesa de Ayuda (Help Desk) con tickets e indicadores para mejorar control y eficiencia del soporte.</w:t>
      </w:r>
    </w:p>
    <w:p w14:paraId="39CCD66B" w14:textId="50EC1168" w:rsidR="00F3513B" w:rsidRPr="00D17C79" w:rsidRDefault="00F3513B" w:rsidP="00D17C79">
      <w:pPr>
        <w:pStyle w:val="Textoindependiente"/>
        <w:numPr>
          <w:ilvl w:val="0"/>
          <w:numId w:val="13"/>
        </w:numPr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Fortalecer la estrategia integral de ciberseguridad, inventario tecnológico, adopción del sistema documental y la estructuración del proyecto ERP institucional.</w:t>
      </w:r>
    </w:p>
    <w:p w14:paraId="1031E478" w14:textId="4CE5272B" w:rsidR="00AD5C90" w:rsidRPr="00F3513B" w:rsidRDefault="00E84F92" w:rsidP="00F3513B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  <w:r w:rsidRPr="00F3513B">
        <w:rPr>
          <w:rFonts w:ascii="Times New Roman" w:hAnsi="Times New Roman" w:cs="Times New Roman"/>
          <w:lang w:val="es-EC"/>
        </w:rPr>
        <w:t>Sin más por el momento, agradezco su atención.</w:t>
      </w:r>
    </w:p>
    <w:p w14:paraId="76524F04" w14:textId="77777777" w:rsidR="00F3513B" w:rsidRPr="00F3513B" w:rsidRDefault="00F3513B" w:rsidP="00F3513B">
      <w:pPr>
        <w:pStyle w:val="Textoindependiente"/>
        <w:spacing w:before="162" w:line="360" w:lineRule="auto"/>
        <w:jc w:val="both"/>
        <w:rPr>
          <w:rFonts w:ascii="Times New Roman" w:hAnsi="Times New Roman" w:cs="Times New Roman"/>
          <w:lang w:val="es-EC"/>
        </w:rPr>
      </w:pPr>
    </w:p>
    <w:p w14:paraId="7748864A" w14:textId="77777777" w:rsidR="00857D82" w:rsidRPr="00F3513B" w:rsidRDefault="00000000" w:rsidP="00F3513B">
      <w:pPr>
        <w:spacing w:line="360" w:lineRule="auto"/>
        <w:ind w:left="87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F3513B">
        <w:rPr>
          <w:rFonts w:ascii="Times New Roman" w:hAnsi="Times New Roman" w:cs="Times New Roman"/>
          <w:b/>
          <w:bCs/>
          <w:sz w:val="24"/>
          <w:szCs w:val="24"/>
        </w:rPr>
        <w:t>ABNEGACIÓN</w:t>
      </w:r>
      <w:r w:rsidRPr="00F3513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3513B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F351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3513B">
        <w:rPr>
          <w:rFonts w:ascii="Times New Roman" w:hAnsi="Times New Roman" w:cs="Times New Roman"/>
          <w:b/>
          <w:bCs/>
          <w:spacing w:val="-2"/>
          <w:sz w:val="24"/>
          <w:szCs w:val="24"/>
        </w:rPr>
        <w:t>DISCIPLINA</w:t>
      </w:r>
    </w:p>
    <w:p w14:paraId="3024F7D5" w14:textId="77777777" w:rsidR="008F0052" w:rsidRPr="00F3513B" w:rsidRDefault="008F0052" w:rsidP="00F3513B">
      <w:pPr>
        <w:spacing w:line="360" w:lineRule="auto"/>
        <w:ind w:left="87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7E90662E" w14:textId="77777777" w:rsidR="008F0052" w:rsidRPr="00F3513B" w:rsidRDefault="008F0052" w:rsidP="00F3513B">
      <w:pPr>
        <w:spacing w:line="360" w:lineRule="auto"/>
        <w:ind w:left="87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76945358" w14:textId="77777777" w:rsidR="008F0052" w:rsidRPr="00F3513B" w:rsidRDefault="008F0052" w:rsidP="00F3513B">
      <w:pPr>
        <w:spacing w:line="360" w:lineRule="auto"/>
        <w:ind w:left="87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60111DB1" w14:textId="77777777" w:rsidR="008F0052" w:rsidRPr="00F3513B" w:rsidRDefault="008F0052" w:rsidP="00F3513B">
      <w:pPr>
        <w:spacing w:line="360" w:lineRule="auto"/>
        <w:ind w:left="87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06055E66" w14:textId="440DF6C3" w:rsidR="008F0052" w:rsidRPr="00F3513B" w:rsidRDefault="008F0052" w:rsidP="00F3513B">
      <w:pPr>
        <w:spacing w:line="360" w:lineRule="auto"/>
        <w:ind w:left="87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F3513B">
        <w:rPr>
          <w:rFonts w:ascii="Times New Roman" w:hAnsi="Times New Roman" w:cs="Times New Roman"/>
          <w:b/>
          <w:bCs/>
          <w:spacing w:val="-2"/>
          <w:sz w:val="24"/>
          <w:szCs w:val="24"/>
        </w:rPr>
        <w:t>______________________________</w:t>
      </w:r>
    </w:p>
    <w:p w14:paraId="6C090754" w14:textId="3F1A5809" w:rsidR="008F0052" w:rsidRPr="00F3513B" w:rsidRDefault="008F0052" w:rsidP="00F3513B">
      <w:pPr>
        <w:spacing w:line="360" w:lineRule="auto"/>
        <w:ind w:left="87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F3513B">
        <w:rPr>
          <w:rFonts w:ascii="Times New Roman" w:hAnsi="Times New Roman" w:cs="Times New Roman"/>
          <w:b/>
          <w:bCs/>
          <w:spacing w:val="-2"/>
          <w:sz w:val="24"/>
          <w:szCs w:val="24"/>
        </w:rPr>
        <w:t>Ing. Juan Pablo Araujo Cortez</w:t>
      </w:r>
    </w:p>
    <w:p w14:paraId="30E5C92F" w14:textId="77777777" w:rsidR="008F0052" w:rsidRPr="00F3513B" w:rsidRDefault="008F0052" w:rsidP="00F3513B">
      <w:pPr>
        <w:spacing w:line="360" w:lineRule="auto"/>
        <w:ind w:left="87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61C77915" w14:textId="4ADB6002" w:rsidR="008F0052" w:rsidRPr="00F3513B" w:rsidRDefault="008F0052" w:rsidP="00F3513B">
      <w:pPr>
        <w:spacing w:line="360" w:lineRule="auto"/>
        <w:ind w:left="87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F3513B">
        <w:rPr>
          <w:rFonts w:ascii="Times New Roman" w:hAnsi="Times New Roman" w:cs="Times New Roman"/>
          <w:b/>
          <w:bCs/>
          <w:spacing w:val="-2"/>
          <w:sz w:val="24"/>
          <w:szCs w:val="24"/>
        </w:rPr>
        <w:t>Coordinador de Tecnologías de la Información y Telecomunicaciones</w:t>
      </w:r>
    </w:p>
    <w:p w14:paraId="3D8C4748" w14:textId="77777777" w:rsidR="008F0052" w:rsidRPr="00F3513B" w:rsidRDefault="008F0052" w:rsidP="0078593E">
      <w:pPr>
        <w:spacing w:line="360" w:lineRule="auto"/>
        <w:ind w:left="87"/>
        <w:jc w:val="both"/>
        <w:rPr>
          <w:rFonts w:ascii="Times New Roman" w:hAnsi="Times New Roman" w:cs="Times New Roman"/>
          <w:sz w:val="24"/>
          <w:szCs w:val="24"/>
        </w:rPr>
      </w:pPr>
    </w:p>
    <w:p w14:paraId="3454CA42" w14:textId="77777777" w:rsidR="00857D82" w:rsidRPr="00F3513B" w:rsidRDefault="00857D82" w:rsidP="0078593E">
      <w:pPr>
        <w:pStyle w:val="Textoindependiente"/>
        <w:spacing w:line="360" w:lineRule="auto"/>
        <w:jc w:val="both"/>
        <w:rPr>
          <w:rFonts w:ascii="Times New Roman" w:hAnsi="Times New Roman" w:cs="Times New Roman"/>
        </w:rPr>
      </w:pPr>
    </w:p>
    <w:p w14:paraId="33E005BE" w14:textId="7E28FDA7" w:rsidR="00857D82" w:rsidRPr="00F3513B" w:rsidRDefault="00857D82" w:rsidP="0078593E">
      <w:pPr>
        <w:pStyle w:val="Textoindependiente"/>
        <w:spacing w:before="68" w:line="360" w:lineRule="auto"/>
        <w:jc w:val="both"/>
        <w:rPr>
          <w:rFonts w:ascii="Times New Roman" w:hAnsi="Times New Roman" w:cs="Times New Roman"/>
        </w:rPr>
      </w:pPr>
    </w:p>
    <w:sectPr w:rsidR="00857D82" w:rsidRPr="00F3513B">
      <w:headerReference w:type="default" r:id="rId7"/>
      <w:pgSz w:w="11910" w:h="16840"/>
      <w:pgMar w:top="2580" w:right="992" w:bottom="280" w:left="992" w:header="122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4EE23" w14:textId="77777777" w:rsidR="00B81DE3" w:rsidRDefault="00B81DE3">
      <w:r>
        <w:separator/>
      </w:r>
    </w:p>
  </w:endnote>
  <w:endnote w:type="continuationSeparator" w:id="0">
    <w:p w14:paraId="0503A2E7" w14:textId="77777777" w:rsidR="00B81DE3" w:rsidRDefault="00B81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C602A" w14:textId="77777777" w:rsidR="00B81DE3" w:rsidRDefault="00B81DE3">
      <w:r>
        <w:separator/>
      </w:r>
    </w:p>
  </w:footnote>
  <w:footnote w:type="continuationSeparator" w:id="0">
    <w:p w14:paraId="484EECAC" w14:textId="77777777" w:rsidR="00B81DE3" w:rsidRDefault="00B81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8242" w14:textId="77777777" w:rsidR="00857D82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5680" behindDoc="1" locked="0" layoutInCell="1" allowOverlap="1" wp14:anchorId="2A7DDB7E" wp14:editId="395A3FF9">
          <wp:simplePos x="0" y="0"/>
          <wp:positionH relativeFrom="page">
            <wp:posOffset>432197</wp:posOffset>
          </wp:positionH>
          <wp:positionV relativeFrom="page">
            <wp:posOffset>776968</wp:posOffset>
          </wp:positionV>
          <wp:extent cx="1670735" cy="545929"/>
          <wp:effectExtent l="0" t="0" r="0" b="0"/>
          <wp:wrapNone/>
          <wp:docPr id="65714629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0735" cy="5459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6550D12" wp14:editId="17E34EAC">
              <wp:simplePos x="0" y="0"/>
              <wp:positionH relativeFrom="page">
                <wp:posOffset>2438526</wp:posOffset>
              </wp:positionH>
              <wp:positionV relativeFrom="page">
                <wp:posOffset>779345</wp:posOffset>
              </wp:positionV>
              <wp:extent cx="3807460" cy="3130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07460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949673" w14:textId="77777777" w:rsidR="00857D82" w:rsidRDefault="00000000">
                          <w:pPr>
                            <w:spacing w:before="13" w:line="252" w:lineRule="exact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Benemérito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Cuerpo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Bomberos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Voluntarios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>Cuenca</w:t>
                          </w:r>
                        </w:p>
                        <w:p w14:paraId="0C5C817D" w14:textId="77777777" w:rsidR="00857D82" w:rsidRDefault="00000000">
                          <w:pPr>
                            <w:spacing w:line="206" w:lineRule="exact"/>
                            <w:jc w:val="center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sz w:val="18"/>
                            </w:rPr>
                            <w:t>Declarado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>Benemérito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>según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>Acuerdo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>Ejecutivo</w:t>
                          </w:r>
                          <w:r>
                            <w:rPr>
                              <w:rFonts w:ascii="Arial MT" w:hAnsi="Arial MT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>0412</w:t>
                          </w:r>
                          <w:r>
                            <w:rPr>
                              <w:rFonts w:ascii="Arial MT" w:hAnsi="Arial MT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>15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>Oct.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8"/>
                            </w:rPr>
                            <w:t xml:space="preserve"> 1970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550D1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92pt;margin-top:61.35pt;width:299.8pt;height:24.6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" filled="f" stroked="f">
              <v:textbox inset="0,0,0,0">
                <w:txbxContent>
                  <w:p w14:paraId="11949673" w14:textId="77777777" w:rsidR="00857D82" w:rsidRDefault="00000000">
                    <w:pPr>
                      <w:spacing w:before="13" w:line="252" w:lineRule="exact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Benemérito</w:t>
                    </w:r>
                    <w:r>
                      <w:rPr>
                        <w:rFonts w:ascii="Arial" w:hAnsi="Arial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Cuerpo</w:t>
                    </w:r>
                    <w:r>
                      <w:rPr>
                        <w:rFonts w:ascii="Arial" w:hAnsi="Arial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Bomberos</w:t>
                    </w:r>
                    <w:r>
                      <w:rPr>
                        <w:rFonts w:ascii="Arial" w:hAnsi="Arial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Voluntarios</w:t>
                    </w:r>
                    <w:r>
                      <w:rPr>
                        <w:rFonts w:ascii="Arial" w:hAnsi="Arial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>Cuenca</w:t>
                    </w:r>
                  </w:p>
                  <w:p w14:paraId="0C5C817D" w14:textId="77777777" w:rsidR="00857D82" w:rsidRDefault="00000000">
                    <w:pPr>
                      <w:spacing w:line="206" w:lineRule="exact"/>
                      <w:jc w:val="center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sz w:val="18"/>
                      </w:rPr>
                      <w:t>Declarado</w:t>
                    </w:r>
                    <w:r>
                      <w:rPr>
                        <w:rFonts w:ascii="Arial MT" w:hAnsi="Arial MT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8"/>
                      </w:rPr>
                      <w:t>Benemérito</w:t>
                    </w:r>
                    <w:r>
                      <w:rPr>
                        <w:rFonts w:ascii="Arial MT" w:hAnsi="Arial MT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8"/>
                      </w:rPr>
                      <w:t>según</w:t>
                    </w:r>
                    <w:r>
                      <w:rPr>
                        <w:rFonts w:ascii="Arial MT" w:hAnsi="Arial MT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8"/>
                      </w:rPr>
                      <w:t>Acuerdo</w:t>
                    </w:r>
                    <w:r>
                      <w:rPr>
                        <w:rFonts w:ascii="Arial MT" w:hAnsi="Arial MT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8"/>
                      </w:rPr>
                      <w:t>Ejecutivo</w:t>
                    </w:r>
                    <w:r>
                      <w:rPr>
                        <w:rFonts w:ascii="Arial MT" w:hAnsi="Arial MT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8"/>
                      </w:rPr>
                      <w:t>0412</w:t>
                    </w:r>
                    <w:r>
                      <w:rPr>
                        <w:rFonts w:ascii="Arial MT" w:hAnsi="Arial MT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8"/>
                      </w:rPr>
                      <w:t>–</w:t>
                    </w:r>
                    <w:r>
                      <w:rPr>
                        <w:rFonts w:ascii="Arial MT" w:hAnsi="Arial MT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8"/>
                      </w:rPr>
                      <w:t>15</w:t>
                    </w:r>
                    <w:r>
                      <w:rPr>
                        <w:rFonts w:ascii="Arial MT" w:hAnsi="Arial MT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8"/>
                      </w:rPr>
                      <w:t>Oct.</w:t>
                    </w:r>
                    <w:r>
                      <w:rPr>
                        <w:rFonts w:ascii="Arial MT" w:hAnsi="Arial MT"/>
                        <w:spacing w:val="-4"/>
                        <w:sz w:val="18"/>
                      </w:rPr>
                      <w:t xml:space="preserve"> 1970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064DDBE1" wp14:editId="73F8ED79">
              <wp:simplePos x="0" y="0"/>
              <wp:positionH relativeFrom="page">
                <wp:posOffset>2697607</wp:posOffset>
              </wp:positionH>
              <wp:positionV relativeFrom="page">
                <wp:posOffset>1261968</wp:posOffset>
              </wp:positionV>
              <wp:extent cx="3289300" cy="4000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89300" cy="400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D20063" w14:textId="190C23E3" w:rsidR="00857D82" w:rsidRDefault="00B367A6">
                          <w:pPr>
                            <w:spacing w:before="10"/>
                            <w:ind w:left="1311" w:right="18" w:hanging="1292"/>
                            <w:rPr>
                              <w:rFonts w:ascii="Arial" w:hAnsi="Arial"/>
                              <w:b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6"/>
                            </w:rPr>
                            <w:t>Gestión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6"/>
                            </w:rPr>
                            <w:t>Tecnologías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6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6"/>
                            </w:rPr>
                            <w:t xml:space="preserve">y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6"/>
                            </w:rPr>
                            <w:t>Telecomunicaciones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4DDBE1" id="Textbox 3" o:spid="_x0000_s1027" type="#_x0000_t202" style="position:absolute;margin-left:212.4pt;margin-top:99.35pt;width:259pt;height:31.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" filled="f" stroked="f">
              <v:textbox inset="0,0,0,0">
                <w:txbxContent>
                  <w:p w14:paraId="5DD20063" w14:textId="190C23E3" w:rsidR="00857D82" w:rsidRDefault="00B367A6">
                    <w:pPr>
                      <w:spacing w:before="10"/>
                      <w:ind w:left="1311" w:right="18" w:hanging="1292"/>
                      <w:rPr>
                        <w:rFonts w:ascii="Arial" w:hAnsi="Arial"/>
                        <w:b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sz w:val="26"/>
                      </w:rPr>
                      <w:t>Gestión</w:t>
                    </w:r>
                    <w:r>
                      <w:rPr>
                        <w:rFonts w:ascii="Arial" w:hAnsi="Arial"/>
                        <w:b/>
                        <w:spacing w:val="-7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7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6"/>
                      </w:rPr>
                      <w:t>Tecnologías</w:t>
                    </w:r>
                    <w:r>
                      <w:rPr>
                        <w:rFonts w:ascii="Arial" w:hAnsi="Arial"/>
                        <w:b/>
                        <w:spacing w:val="-7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7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6"/>
                      </w:rPr>
                      <w:t>la</w:t>
                    </w:r>
                    <w:r>
                      <w:rPr>
                        <w:rFonts w:ascii="Arial" w:hAnsi="Arial"/>
                        <w:b/>
                        <w:spacing w:val="-7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6"/>
                      </w:rPr>
                      <w:t>Información</w:t>
                    </w:r>
                    <w:r>
                      <w:rPr>
                        <w:rFonts w:ascii="Arial" w:hAnsi="Arial"/>
                        <w:b/>
                        <w:spacing w:val="-7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6"/>
                      </w:rPr>
                      <w:t xml:space="preserve">y </w:t>
                    </w:r>
                    <w:r>
                      <w:rPr>
                        <w:rFonts w:ascii="Arial" w:hAnsi="Arial"/>
                        <w:b/>
                        <w:spacing w:val="-2"/>
                        <w:sz w:val="26"/>
                      </w:rPr>
                      <w:t>Telecomunicaciones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E20FA"/>
    <w:multiLevelType w:val="hybridMultilevel"/>
    <w:tmpl w:val="BC78F9AE"/>
    <w:lvl w:ilvl="0" w:tplc="36C0B54C">
      <w:numFmt w:val="bullet"/>
      <w:lvlText w:val=""/>
      <w:lvlJc w:val="left"/>
      <w:pPr>
        <w:ind w:left="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5E651C">
      <w:numFmt w:val="bullet"/>
      <w:lvlText w:val="•"/>
      <w:lvlJc w:val="left"/>
      <w:pPr>
        <w:ind w:left="1064" w:hanging="360"/>
      </w:pPr>
      <w:rPr>
        <w:rFonts w:hint="default"/>
        <w:lang w:val="es-ES" w:eastAsia="en-US" w:bidi="ar-SA"/>
      </w:rPr>
    </w:lvl>
    <w:lvl w:ilvl="2" w:tplc="61D2507C">
      <w:numFmt w:val="bullet"/>
      <w:lvlText w:val="•"/>
      <w:lvlJc w:val="left"/>
      <w:pPr>
        <w:ind w:left="2048" w:hanging="360"/>
      </w:pPr>
      <w:rPr>
        <w:rFonts w:hint="default"/>
        <w:lang w:val="es-ES" w:eastAsia="en-US" w:bidi="ar-SA"/>
      </w:rPr>
    </w:lvl>
    <w:lvl w:ilvl="3" w:tplc="0136E46A">
      <w:numFmt w:val="bullet"/>
      <w:lvlText w:val="•"/>
      <w:lvlJc w:val="left"/>
      <w:pPr>
        <w:ind w:left="3032" w:hanging="360"/>
      </w:pPr>
      <w:rPr>
        <w:rFonts w:hint="default"/>
        <w:lang w:val="es-ES" w:eastAsia="en-US" w:bidi="ar-SA"/>
      </w:rPr>
    </w:lvl>
    <w:lvl w:ilvl="4" w:tplc="74101D26">
      <w:numFmt w:val="bullet"/>
      <w:lvlText w:val="•"/>
      <w:lvlJc w:val="left"/>
      <w:pPr>
        <w:ind w:left="4016" w:hanging="360"/>
      </w:pPr>
      <w:rPr>
        <w:rFonts w:hint="default"/>
        <w:lang w:val="es-ES" w:eastAsia="en-US" w:bidi="ar-SA"/>
      </w:rPr>
    </w:lvl>
    <w:lvl w:ilvl="5" w:tplc="97924F58">
      <w:numFmt w:val="bullet"/>
      <w:lvlText w:val="•"/>
      <w:lvlJc w:val="left"/>
      <w:pPr>
        <w:ind w:left="5001" w:hanging="360"/>
      </w:pPr>
      <w:rPr>
        <w:rFonts w:hint="default"/>
        <w:lang w:val="es-ES" w:eastAsia="en-US" w:bidi="ar-SA"/>
      </w:rPr>
    </w:lvl>
    <w:lvl w:ilvl="6" w:tplc="4E08E8FE">
      <w:numFmt w:val="bullet"/>
      <w:lvlText w:val="•"/>
      <w:lvlJc w:val="left"/>
      <w:pPr>
        <w:ind w:left="5985" w:hanging="360"/>
      </w:pPr>
      <w:rPr>
        <w:rFonts w:hint="default"/>
        <w:lang w:val="es-ES" w:eastAsia="en-US" w:bidi="ar-SA"/>
      </w:rPr>
    </w:lvl>
    <w:lvl w:ilvl="7" w:tplc="DCB48334">
      <w:numFmt w:val="bullet"/>
      <w:lvlText w:val="•"/>
      <w:lvlJc w:val="left"/>
      <w:pPr>
        <w:ind w:left="6969" w:hanging="360"/>
      </w:pPr>
      <w:rPr>
        <w:rFonts w:hint="default"/>
        <w:lang w:val="es-ES" w:eastAsia="en-US" w:bidi="ar-SA"/>
      </w:rPr>
    </w:lvl>
    <w:lvl w:ilvl="8" w:tplc="EA8EFFA4">
      <w:numFmt w:val="bullet"/>
      <w:lvlText w:val="•"/>
      <w:lvlJc w:val="left"/>
      <w:pPr>
        <w:ind w:left="7953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B2FFE"/>
    <w:multiLevelType w:val="hybridMultilevel"/>
    <w:tmpl w:val="B984B2E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94B1D"/>
    <w:multiLevelType w:val="hybridMultilevel"/>
    <w:tmpl w:val="80C2333E"/>
    <w:lvl w:ilvl="0" w:tplc="3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63FAE"/>
    <w:multiLevelType w:val="hybridMultilevel"/>
    <w:tmpl w:val="1F382428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00391"/>
    <w:multiLevelType w:val="multilevel"/>
    <w:tmpl w:val="02ACF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2F0A61"/>
    <w:multiLevelType w:val="multilevel"/>
    <w:tmpl w:val="99FC0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5D75EB"/>
    <w:multiLevelType w:val="hybridMultilevel"/>
    <w:tmpl w:val="1FDCBD3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F474F"/>
    <w:multiLevelType w:val="hybridMultilevel"/>
    <w:tmpl w:val="ECFE64F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31FB8"/>
    <w:multiLevelType w:val="multilevel"/>
    <w:tmpl w:val="08D63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6A7FA9"/>
    <w:multiLevelType w:val="hybridMultilevel"/>
    <w:tmpl w:val="750248C0"/>
    <w:lvl w:ilvl="0" w:tplc="300A000F">
      <w:start w:val="1"/>
      <w:numFmt w:val="decimal"/>
      <w:lvlText w:val="%1."/>
      <w:lvlJc w:val="left"/>
      <w:pPr>
        <w:ind w:left="1659" w:hanging="360"/>
      </w:pPr>
    </w:lvl>
    <w:lvl w:ilvl="1" w:tplc="300A0019" w:tentative="1">
      <w:start w:val="1"/>
      <w:numFmt w:val="lowerLetter"/>
      <w:lvlText w:val="%2."/>
      <w:lvlJc w:val="left"/>
      <w:pPr>
        <w:ind w:left="2379" w:hanging="360"/>
      </w:pPr>
    </w:lvl>
    <w:lvl w:ilvl="2" w:tplc="300A001B" w:tentative="1">
      <w:start w:val="1"/>
      <w:numFmt w:val="lowerRoman"/>
      <w:lvlText w:val="%3."/>
      <w:lvlJc w:val="right"/>
      <w:pPr>
        <w:ind w:left="3099" w:hanging="180"/>
      </w:pPr>
    </w:lvl>
    <w:lvl w:ilvl="3" w:tplc="300A000F" w:tentative="1">
      <w:start w:val="1"/>
      <w:numFmt w:val="decimal"/>
      <w:lvlText w:val="%4."/>
      <w:lvlJc w:val="left"/>
      <w:pPr>
        <w:ind w:left="3819" w:hanging="360"/>
      </w:pPr>
    </w:lvl>
    <w:lvl w:ilvl="4" w:tplc="300A0019" w:tentative="1">
      <w:start w:val="1"/>
      <w:numFmt w:val="lowerLetter"/>
      <w:lvlText w:val="%5."/>
      <w:lvlJc w:val="left"/>
      <w:pPr>
        <w:ind w:left="4539" w:hanging="360"/>
      </w:pPr>
    </w:lvl>
    <w:lvl w:ilvl="5" w:tplc="300A001B" w:tentative="1">
      <w:start w:val="1"/>
      <w:numFmt w:val="lowerRoman"/>
      <w:lvlText w:val="%6."/>
      <w:lvlJc w:val="right"/>
      <w:pPr>
        <w:ind w:left="5259" w:hanging="180"/>
      </w:pPr>
    </w:lvl>
    <w:lvl w:ilvl="6" w:tplc="300A000F" w:tentative="1">
      <w:start w:val="1"/>
      <w:numFmt w:val="decimal"/>
      <w:lvlText w:val="%7."/>
      <w:lvlJc w:val="left"/>
      <w:pPr>
        <w:ind w:left="5979" w:hanging="360"/>
      </w:pPr>
    </w:lvl>
    <w:lvl w:ilvl="7" w:tplc="300A0019" w:tentative="1">
      <w:start w:val="1"/>
      <w:numFmt w:val="lowerLetter"/>
      <w:lvlText w:val="%8."/>
      <w:lvlJc w:val="left"/>
      <w:pPr>
        <w:ind w:left="6699" w:hanging="360"/>
      </w:pPr>
    </w:lvl>
    <w:lvl w:ilvl="8" w:tplc="300A001B" w:tentative="1">
      <w:start w:val="1"/>
      <w:numFmt w:val="lowerRoman"/>
      <w:lvlText w:val="%9."/>
      <w:lvlJc w:val="right"/>
      <w:pPr>
        <w:ind w:left="7419" w:hanging="180"/>
      </w:pPr>
    </w:lvl>
  </w:abstractNum>
  <w:abstractNum w:abstractNumId="10" w15:restartNumberingAfterBreak="0">
    <w:nsid w:val="3C3D3F0F"/>
    <w:multiLevelType w:val="multilevel"/>
    <w:tmpl w:val="B84E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6571B1"/>
    <w:multiLevelType w:val="multilevel"/>
    <w:tmpl w:val="D7BC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C237ED"/>
    <w:multiLevelType w:val="multilevel"/>
    <w:tmpl w:val="58B2F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9179514">
    <w:abstractNumId w:val="0"/>
  </w:num>
  <w:num w:numId="2" w16cid:durableId="1419788710">
    <w:abstractNumId w:val="9"/>
  </w:num>
  <w:num w:numId="3" w16cid:durableId="452751148">
    <w:abstractNumId w:val="12"/>
  </w:num>
  <w:num w:numId="4" w16cid:durableId="541131877">
    <w:abstractNumId w:val="11"/>
  </w:num>
  <w:num w:numId="5" w16cid:durableId="861358759">
    <w:abstractNumId w:val="5"/>
  </w:num>
  <w:num w:numId="6" w16cid:durableId="557936034">
    <w:abstractNumId w:val="4"/>
  </w:num>
  <w:num w:numId="7" w16cid:durableId="2131849801">
    <w:abstractNumId w:val="8"/>
  </w:num>
  <w:num w:numId="8" w16cid:durableId="780028543">
    <w:abstractNumId w:val="10"/>
  </w:num>
  <w:num w:numId="9" w16cid:durableId="4552475">
    <w:abstractNumId w:val="1"/>
  </w:num>
  <w:num w:numId="10" w16cid:durableId="1230195116">
    <w:abstractNumId w:val="3"/>
  </w:num>
  <w:num w:numId="11" w16cid:durableId="516894394">
    <w:abstractNumId w:val="2"/>
  </w:num>
  <w:num w:numId="12" w16cid:durableId="1488009224">
    <w:abstractNumId w:val="7"/>
  </w:num>
  <w:num w:numId="13" w16cid:durableId="4200341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57D82"/>
    <w:rsid w:val="000D738E"/>
    <w:rsid w:val="00200334"/>
    <w:rsid w:val="002C7D38"/>
    <w:rsid w:val="00546721"/>
    <w:rsid w:val="006655C6"/>
    <w:rsid w:val="0068525E"/>
    <w:rsid w:val="00691915"/>
    <w:rsid w:val="0078593E"/>
    <w:rsid w:val="007F3B51"/>
    <w:rsid w:val="0083756C"/>
    <w:rsid w:val="00857D82"/>
    <w:rsid w:val="00867AFA"/>
    <w:rsid w:val="00884C48"/>
    <w:rsid w:val="008F0052"/>
    <w:rsid w:val="009129E1"/>
    <w:rsid w:val="009A09FE"/>
    <w:rsid w:val="00A0180D"/>
    <w:rsid w:val="00A1322C"/>
    <w:rsid w:val="00AD5C90"/>
    <w:rsid w:val="00AE50EE"/>
    <w:rsid w:val="00B367A6"/>
    <w:rsid w:val="00B81DE3"/>
    <w:rsid w:val="00B84202"/>
    <w:rsid w:val="00BB69BC"/>
    <w:rsid w:val="00BF7547"/>
    <w:rsid w:val="00C571C8"/>
    <w:rsid w:val="00D17C79"/>
    <w:rsid w:val="00D41585"/>
    <w:rsid w:val="00E226C4"/>
    <w:rsid w:val="00E84F92"/>
    <w:rsid w:val="00F2349C"/>
    <w:rsid w:val="00F3513B"/>
    <w:rsid w:val="00F43FF1"/>
    <w:rsid w:val="00FA6B99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62D4C"/>
  <w15:docId w15:val="{922FF863-45C1-4847-983F-03AB31E3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 New" w:eastAsia="Courier New" w:hAnsi="Courier New" w:cs="Courier New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10"/>
      <w:ind w:left="1311" w:right="18" w:hanging="1292"/>
    </w:pPr>
    <w:rPr>
      <w:rFonts w:ascii="Arial" w:eastAsia="Arial" w:hAnsi="Arial" w:cs="Arial"/>
      <w:b/>
      <w:bCs/>
      <w:sz w:val="26"/>
      <w:szCs w:val="26"/>
    </w:rPr>
  </w:style>
  <w:style w:type="paragraph" w:styleId="Prrafodelista">
    <w:name w:val="List Paragraph"/>
    <w:basedOn w:val="Normal"/>
    <w:uiPriority w:val="1"/>
    <w:qFormat/>
    <w:pPr>
      <w:ind w:left="87" w:firstLine="360"/>
    </w:pPr>
  </w:style>
  <w:style w:type="paragraph" w:customStyle="1" w:styleId="TableParagraph">
    <w:name w:val="Table Paragraph"/>
    <w:basedOn w:val="Normal"/>
    <w:uiPriority w:val="1"/>
    <w:qFormat/>
    <w:pPr>
      <w:spacing w:before="8" w:line="187" w:lineRule="exact"/>
      <w:ind w:left="26"/>
    </w:pPr>
    <w:rPr>
      <w:rFonts w:ascii="Calibri" w:eastAsia="Calibri" w:hAnsi="Calibri" w:cs="Calibri"/>
    </w:rPr>
  </w:style>
  <w:style w:type="paragraph" w:styleId="Revisin">
    <w:name w:val="Revision"/>
    <w:hidden/>
    <w:uiPriority w:val="99"/>
    <w:semiHidden/>
    <w:rsid w:val="009A09FE"/>
    <w:pPr>
      <w:widowControl/>
      <w:autoSpaceDE/>
      <w:autoSpaceDN/>
    </w:pPr>
    <w:rPr>
      <w:rFonts w:ascii="Courier New" w:eastAsia="Courier New" w:hAnsi="Courier New" w:cs="Courier New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B367A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367A6"/>
    <w:rPr>
      <w:rFonts w:ascii="Courier New" w:eastAsia="Courier New" w:hAnsi="Courier New" w:cs="Courier New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367A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367A6"/>
    <w:rPr>
      <w:rFonts w:ascii="Courier New" w:eastAsia="Courier New" w:hAnsi="Courier New" w:cs="Courier New"/>
      <w:lang w:val="es-ES"/>
    </w:rPr>
  </w:style>
  <w:style w:type="table" w:styleId="Tablaconcuadrcula">
    <w:name w:val="Table Grid"/>
    <w:basedOn w:val="Tablanormal"/>
    <w:uiPriority w:val="39"/>
    <w:rsid w:val="00AD5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11</Pages>
  <Words>3839</Words>
  <Characters>21117</Characters>
  <Application>Microsoft Office Word</Application>
  <DocSecurity>0</DocSecurity>
  <Lines>175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BOMBEROS CUENCA</dc:creator>
  <cp:lastModifiedBy>Juan  Araujo</cp:lastModifiedBy>
  <cp:revision>10</cp:revision>
  <dcterms:created xsi:type="dcterms:W3CDTF">2026-02-12T20:10:00Z</dcterms:created>
  <dcterms:modified xsi:type="dcterms:W3CDTF">2026-02-18T13:34:00Z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2026-02-12T00:00:00Z</vt:filetime>
  </property>
  <property fmtid="{D5CDD505-2E9C-101B-9397-08002B2CF9AE}" pid="5" name="Producer">
    <vt:lpwstr>Microsoft® Word para Microsoft 365; modified using iText® 7.1.18 ©2000-2022 iText Group NV (AGPL-version)</vt:lpwstr>
  </property>
</Properties>
</file>